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简体" w:hAnsi="方正小标宋简体" w:eastAsia="方正小标宋简体" w:cs="方正小标宋简体"/>
          <w:sz w:val="34"/>
          <w:szCs w:val="3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720" w:lineRule="exact"/>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年广东粤电阳西双鱼（长角水库）光伏</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扶贫项目</w:t>
      </w:r>
      <w:r>
        <w:rPr>
          <w:rFonts w:hint="eastAsia" w:ascii="方正小标宋简体" w:hAnsi="方正小标宋简体" w:eastAsia="方正小标宋简体" w:cs="方正小标宋简体"/>
          <w:sz w:val="44"/>
          <w:szCs w:val="44"/>
          <w:lang w:val="en-US" w:eastAsia="zh-CN"/>
        </w:rPr>
        <w:t>1-9月</w:t>
      </w:r>
      <w:r>
        <w:rPr>
          <w:rFonts w:hint="eastAsia" w:ascii="方正小标宋简体" w:hAnsi="方正小标宋简体" w:eastAsia="方正小标宋简体" w:cs="方正小标宋简体"/>
          <w:sz w:val="44"/>
          <w:szCs w:val="44"/>
        </w:rPr>
        <w:t>实收分红收益分配方案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仿宋" w:hAnsi="仿宋" w:eastAsia="仿宋" w:cs="仿宋"/>
          <w:sz w:val="34"/>
          <w:szCs w:val="34"/>
        </w:rPr>
      </w:pPr>
      <w:r>
        <w:rPr>
          <w:rFonts w:hint="eastAsia" w:ascii="仿宋" w:hAnsi="仿宋" w:eastAsia="仿宋" w:cs="仿宋"/>
          <w:sz w:val="34"/>
          <w:szCs w:val="34"/>
        </w:rPr>
        <w:t>为充分发挥光伏扶贫的产业带动作用和社会综合效益，切实</w:t>
      </w:r>
      <w:r>
        <w:rPr>
          <w:rFonts w:hint="eastAsia" w:ascii="仿宋" w:hAnsi="仿宋" w:eastAsia="仿宋" w:cs="仿宋"/>
          <w:color w:val="000000"/>
          <w:sz w:val="34"/>
          <w:szCs w:val="34"/>
        </w:rPr>
        <w:t>加强光伏扶贫项目收益分配使用管理，</w:t>
      </w:r>
      <w:r>
        <w:rPr>
          <w:rFonts w:hint="eastAsia" w:ascii="仿宋" w:hAnsi="仿宋" w:eastAsia="仿宋" w:cs="仿宋"/>
          <w:sz w:val="34"/>
          <w:szCs w:val="34"/>
        </w:rPr>
        <w:t>增加</w:t>
      </w:r>
      <w:r>
        <w:rPr>
          <w:rFonts w:hint="eastAsia" w:ascii="仿宋" w:hAnsi="仿宋" w:eastAsia="仿宋" w:cs="仿宋"/>
          <w:sz w:val="34"/>
          <w:szCs w:val="34"/>
          <w:lang w:eastAsia="zh-CN"/>
        </w:rPr>
        <w:t>脱贫</w:t>
      </w:r>
      <w:r>
        <w:rPr>
          <w:rFonts w:hint="eastAsia" w:ascii="仿宋" w:hAnsi="仿宋" w:eastAsia="仿宋" w:cs="仿宋"/>
          <w:sz w:val="34"/>
          <w:szCs w:val="34"/>
        </w:rPr>
        <w:t>村集体及</w:t>
      </w:r>
      <w:r>
        <w:rPr>
          <w:rFonts w:hint="eastAsia" w:ascii="仿宋" w:hAnsi="仿宋" w:eastAsia="仿宋" w:cs="仿宋"/>
          <w:sz w:val="34"/>
          <w:szCs w:val="34"/>
          <w:lang w:eastAsia="zh-CN"/>
        </w:rPr>
        <w:t>脱贫</w:t>
      </w:r>
      <w:r>
        <w:rPr>
          <w:rFonts w:hint="eastAsia" w:ascii="仿宋" w:hAnsi="仿宋" w:eastAsia="仿宋" w:cs="仿宋"/>
          <w:sz w:val="34"/>
          <w:szCs w:val="34"/>
        </w:rPr>
        <w:t>户家庭经济收入，</w:t>
      </w:r>
      <w:r>
        <w:rPr>
          <w:rFonts w:hint="eastAsia" w:ascii="仿宋" w:hAnsi="仿宋" w:eastAsia="仿宋" w:cs="仿宋"/>
          <w:color w:val="000000"/>
          <w:sz w:val="34"/>
          <w:szCs w:val="34"/>
        </w:rPr>
        <w:t>建立利益联结和带贫减贫长效机制，确保</w:t>
      </w:r>
      <w:r>
        <w:rPr>
          <w:rFonts w:hint="eastAsia" w:ascii="仿宋" w:hAnsi="仿宋" w:eastAsia="仿宋" w:cs="仿宋"/>
          <w:color w:val="000000"/>
          <w:sz w:val="34"/>
          <w:szCs w:val="34"/>
          <w:lang w:eastAsia="zh-CN"/>
        </w:rPr>
        <w:t>脱贫攻坚成果得到巩固和拓展，有效与乡村振兴衔接</w:t>
      </w:r>
      <w:r>
        <w:rPr>
          <w:rFonts w:hint="eastAsia" w:ascii="仿宋" w:hAnsi="仿宋" w:eastAsia="仿宋" w:cs="仿宋"/>
          <w:color w:val="000000"/>
          <w:sz w:val="34"/>
          <w:szCs w:val="34"/>
        </w:rPr>
        <w:t>，根据</w:t>
      </w:r>
      <w:r>
        <w:rPr>
          <w:rFonts w:hint="eastAsia" w:ascii="仿宋" w:hAnsi="仿宋" w:eastAsia="仿宋" w:cs="仿宋"/>
          <w:color w:val="000000"/>
          <w:sz w:val="34"/>
          <w:szCs w:val="34"/>
          <w:lang w:eastAsia="zh-CN"/>
        </w:rPr>
        <w:t>省乡村振兴局、省委农村工作领导小组办公室、省财政厅</w:t>
      </w:r>
      <w:r>
        <w:rPr>
          <w:rFonts w:hint="eastAsia" w:ascii="仿宋" w:hAnsi="仿宋" w:eastAsia="仿宋" w:cs="仿宋"/>
          <w:color w:val="000000"/>
          <w:sz w:val="34"/>
          <w:szCs w:val="34"/>
        </w:rPr>
        <w:t>《</w:t>
      </w:r>
      <w:r>
        <w:rPr>
          <w:rFonts w:hint="eastAsia" w:ascii="仿宋" w:hAnsi="仿宋" w:eastAsia="仿宋" w:cs="仿宋"/>
          <w:color w:val="000000"/>
          <w:sz w:val="34"/>
          <w:szCs w:val="34"/>
          <w:lang w:eastAsia="zh-CN"/>
        </w:rPr>
        <w:t>关于</w:t>
      </w:r>
      <w:r>
        <w:rPr>
          <w:rFonts w:hint="eastAsia" w:ascii="仿宋" w:hAnsi="仿宋" w:eastAsia="仿宋" w:cs="仿宋"/>
          <w:color w:val="000000"/>
          <w:sz w:val="34"/>
          <w:szCs w:val="34"/>
        </w:rPr>
        <w:t>印发</w:t>
      </w:r>
      <w:r>
        <w:rPr>
          <w:rFonts w:hint="eastAsia" w:ascii="仿宋" w:hAnsi="仿宋" w:eastAsia="仿宋" w:cs="仿宋"/>
          <w:color w:val="000000"/>
          <w:sz w:val="34"/>
          <w:szCs w:val="34"/>
          <w:lang w:val="en-US" w:eastAsia="zh-CN"/>
        </w:rPr>
        <w:t>&lt;</w:t>
      </w:r>
      <w:r>
        <w:rPr>
          <w:rFonts w:hint="eastAsia" w:ascii="仿宋" w:hAnsi="仿宋" w:eastAsia="仿宋" w:cs="仿宋"/>
          <w:color w:val="000000"/>
          <w:sz w:val="34"/>
          <w:szCs w:val="34"/>
        </w:rPr>
        <w:t>关于</w:t>
      </w:r>
      <w:r>
        <w:rPr>
          <w:rFonts w:hint="eastAsia" w:ascii="仿宋" w:hAnsi="仿宋" w:eastAsia="仿宋" w:cs="仿宋"/>
          <w:color w:val="000000"/>
          <w:sz w:val="34"/>
          <w:szCs w:val="34"/>
          <w:lang w:eastAsia="zh-CN"/>
        </w:rPr>
        <w:t>加强扶贫项目资产后续管理实施意见</w:t>
      </w:r>
      <w:r>
        <w:rPr>
          <w:rFonts w:hint="eastAsia" w:ascii="仿宋" w:hAnsi="仿宋" w:eastAsia="仿宋" w:cs="仿宋"/>
          <w:color w:val="000000"/>
          <w:sz w:val="34"/>
          <w:szCs w:val="34"/>
          <w:lang w:val="en-US" w:eastAsia="zh-CN"/>
        </w:rPr>
        <w:t>&gt;</w:t>
      </w:r>
      <w:r>
        <w:rPr>
          <w:rFonts w:hint="eastAsia" w:ascii="仿宋" w:hAnsi="仿宋" w:eastAsia="仿宋" w:cs="仿宋"/>
          <w:color w:val="000000"/>
          <w:sz w:val="34"/>
          <w:szCs w:val="34"/>
          <w:lang w:eastAsia="zh-CN"/>
        </w:rPr>
        <w:t>的通知</w:t>
      </w:r>
      <w:r>
        <w:rPr>
          <w:rFonts w:hint="eastAsia" w:ascii="仿宋" w:hAnsi="仿宋" w:eastAsia="仿宋" w:cs="仿宋"/>
          <w:color w:val="000000"/>
          <w:sz w:val="34"/>
          <w:szCs w:val="34"/>
        </w:rPr>
        <w:t>》（粤</w:t>
      </w:r>
      <w:r>
        <w:rPr>
          <w:rFonts w:hint="eastAsia" w:ascii="仿宋" w:hAnsi="仿宋" w:eastAsia="仿宋" w:cs="仿宋"/>
          <w:color w:val="000000"/>
          <w:sz w:val="34"/>
          <w:szCs w:val="34"/>
          <w:lang w:eastAsia="zh-CN"/>
        </w:rPr>
        <w:t>乡振局</w:t>
      </w:r>
      <w:r>
        <w:rPr>
          <w:rFonts w:hint="eastAsia" w:ascii="仿宋" w:hAnsi="仿宋" w:eastAsia="仿宋" w:cs="仿宋"/>
          <w:color w:val="000000"/>
          <w:sz w:val="34"/>
          <w:szCs w:val="34"/>
        </w:rPr>
        <w:t>﹝20</w:t>
      </w:r>
      <w:r>
        <w:rPr>
          <w:rFonts w:hint="eastAsia" w:ascii="仿宋" w:hAnsi="仿宋" w:eastAsia="仿宋" w:cs="仿宋"/>
          <w:color w:val="000000"/>
          <w:sz w:val="34"/>
          <w:szCs w:val="34"/>
          <w:lang w:val="en-US" w:eastAsia="zh-CN"/>
        </w:rPr>
        <w:t>21</w:t>
      </w:r>
      <w:r>
        <w:rPr>
          <w:rFonts w:hint="eastAsia" w:ascii="仿宋" w:hAnsi="仿宋" w:eastAsia="仿宋" w:cs="仿宋"/>
          <w:color w:val="000000"/>
          <w:sz w:val="34"/>
          <w:szCs w:val="34"/>
        </w:rPr>
        <w:t>﹞6</w:t>
      </w:r>
      <w:r>
        <w:rPr>
          <w:rFonts w:hint="eastAsia" w:ascii="仿宋" w:hAnsi="仿宋" w:eastAsia="仿宋" w:cs="仿宋"/>
          <w:color w:val="000000"/>
          <w:sz w:val="34"/>
          <w:szCs w:val="34"/>
          <w:lang w:val="en-US" w:eastAsia="zh-CN"/>
        </w:rPr>
        <w:t>2</w:t>
      </w:r>
      <w:r>
        <w:rPr>
          <w:rFonts w:hint="eastAsia" w:ascii="仿宋" w:hAnsi="仿宋" w:eastAsia="仿宋" w:cs="仿宋"/>
          <w:color w:val="000000"/>
          <w:sz w:val="34"/>
          <w:szCs w:val="34"/>
        </w:rPr>
        <w:t>号）、《阳西县人民政府关于印发广东粤电阳西双鱼（长角水库）光伏扶贫项目实施工作方案的通知》（西府函﹝2017﹞83号）和中共阳西县委办公室、阳西县人民政府办公室印发《阳西县关于构建稳定脱贫长效机制的实施方案》（西办发〔2020〕7号）</w:t>
      </w:r>
      <w:r>
        <w:rPr>
          <w:rFonts w:hint="eastAsia" w:ascii="仿宋" w:hAnsi="仿宋" w:eastAsia="仿宋" w:cs="仿宋"/>
          <w:sz w:val="34"/>
          <w:szCs w:val="34"/>
        </w:rPr>
        <w:t>文件要求，结合我</w:t>
      </w:r>
      <w:r>
        <w:rPr>
          <w:rFonts w:hint="eastAsia" w:ascii="仿宋" w:hAnsi="仿宋" w:eastAsia="仿宋" w:cs="仿宋"/>
          <w:sz w:val="34"/>
          <w:szCs w:val="34"/>
          <w:lang w:eastAsia="zh-CN"/>
        </w:rPr>
        <w:t>镇</w:t>
      </w:r>
      <w:r>
        <w:rPr>
          <w:rFonts w:hint="eastAsia" w:ascii="仿宋" w:hAnsi="仿宋" w:eastAsia="仿宋" w:cs="仿宋"/>
          <w:sz w:val="34"/>
          <w:szCs w:val="34"/>
        </w:rPr>
        <w:t>实际，特制定本分配方案。</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一、指导思想</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仿宋" w:hAnsi="仿宋" w:eastAsia="仿宋" w:cs="仿宋"/>
          <w:sz w:val="34"/>
          <w:szCs w:val="34"/>
        </w:rPr>
      </w:pPr>
      <w:r>
        <w:rPr>
          <w:rFonts w:hint="eastAsia" w:ascii="仿宋" w:hAnsi="仿宋" w:eastAsia="仿宋" w:cs="仿宋"/>
          <w:sz w:val="34"/>
          <w:szCs w:val="34"/>
        </w:rPr>
        <w:t>以习近平新时代中国特色社会主义思想为指导，深入贯彻落实习近平总书记在中央农村工作会议</w:t>
      </w:r>
      <w:r>
        <w:rPr>
          <w:rFonts w:hint="eastAsia" w:ascii="仿宋" w:hAnsi="仿宋" w:eastAsia="仿宋" w:cs="仿宋"/>
          <w:sz w:val="34"/>
          <w:szCs w:val="34"/>
          <w:lang w:eastAsia="zh-CN"/>
        </w:rPr>
        <w:t>和视察广东重要讲话、重要指示</w:t>
      </w:r>
      <w:r>
        <w:rPr>
          <w:rFonts w:hint="eastAsia" w:ascii="仿宋" w:hAnsi="仿宋" w:eastAsia="仿宋" w:cs="仿宋"/>
          <w:sz w:val="34"/>
          <w:szCs w:val="34"/>
        </w:rPr>
        <w:t>精神，扎实推进光伏扶贫项目建设，拓宽</w:t>
      </w:r>
      <w:r>
        <w:rPr>
          <w:rFonts w:hint="eastAsia" w:ascii="仿宋" w:hAnsi="仿宋" w:eastAsia="仿宋" w:cs="仿宋"/>
          <w:sz w:val="34"/>
          <w:szCs w:val="34"/>
          <w:lang w:eastAsia="zh-CN"/>
        </w:rPr>
        <w:t>脱贫</w:t>
      </w:r>
      <w:r>
        <w:rPr>
          <w:rFonts w:hint="eastAsia" w:ascii="仿宋" w:hAnsi="仿宋" w:eastAsia="仿宋" w:cs="仿宋"/>
          <w:sz w:val="34"/>
          <w:szCs w:val="34"/>
        </w:rPr>
        <w:t>村及</w:t>
      </w:r>
      <w:r>
        <w:rPr>
          <w:rFonts w:hint="eastAsia" w:ascii="仿宋" w:hAnsi="仿宋" w:eastAsia="仿宋" w:cs="仿宋"/>
          <w:sz w:val="34"/>
          <w:szCs w:val="34"/>
          <w:lang w:eastAsia="zh-CN"/>
        </w:rPr>
        <w:t>脱贫</w:t>
      </w:r>
      <w:r>
        <w:rPr>
          <w:rFonts w:hint="eastAsia" w:ascii="仿宋" w:hAnsi="仿宋" w:eastAsia="仿宋" w:cs="仿宋"/>
          <w:sz w:val="34"/>
          <w:szCs w:val="34"/>
        </w:rPr>
        <w:t>群众增收渠道，确保</w:t>
      </w:r>
      <w:r>
        <w:rPr>
          <w:rFonts w:hint="eastAsia" w:ascii="仿宋" w:hAnsi="仿宋" w:eastAsia="仿宋" w:cs="仿宋"/>
          <w:sz w:val="34"/>
          <w:szCs w:val="34"/>
          <w:lang w:eastAsia="zh-CN"/>
        </w:rPr>
        <w:t>脱贫</w:t>
      </w:r>
      <w:r>
        <w:rPr>
          <w:rFonts w:hint="eastAsia" w:ascii="仿宋" w:hAnsi="仿宋" w:eastAsia="仿宋" w:cs="仿宋"/>
          <w:sz w:val="34"/>
          <w:szCs w:val="34"/>
        </w:rPr>
        <w:t>人口和村集体稳定增收。</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黑体" w:hAnsi="黑体" w:eastAsia="黑体" w:cs="黑体"/>
          <w:sz w:val="34"/>
          <w:szCs w:val="34"/>
        </w:rPr>
      </w:pP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二、项目收益</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仿宋" w:hAnsi="仿宋" w:eastAsia="仿宋" w:cs="仿宋"/>
          <w:sz w:val="34"/>
          <w:szCs w:val="34"/>
        </w:rPr>
      </w:pPr>
      <w:r>
        <w:rPr>
          <w:rFonts w:hint="eastAsia" w:ascii="仿宋" w:hAnsi="仿宋" w:eastAsia="仿宋" w:cs="仿宋"/>
          <w:sz w:val="34"/>
          <w:szCs w:val="34"/>
          <w:lang w:eastAsia="zh-CN"/>
        </w:rPr>
        <w:t>本次分配广东粤电阳西双鱼（长角水库）光伏扶贫项目</w:t>
      </w:r>
      <w:r>
        <w:rPr>
          <w:rFonts w:hint="eastAsia" w:ascii="仿宋" w:hAnsi="仿宋" w:eastAsia="仿宋" w:cs="仿宋"/>
          <w:sz w:val="34"/>
          <w:szCs w:val="34"/>
          <w:lang w:val="en-US" w:eastAsia="zh-CN"/>
        </w:rPr>
        <w:t>1-9月</w:t>
      </w:r>
      <w:r>
        <w:rPr>
          <w:rFonts w:hint="eastAsia" w:ascii="仿宋" w:hAnsi="仿宋" w:eastAsia="仿宋" w:cs="仿宋"/>
          <w:sz w:val="34"/>
          <w:szCs w:val="34"/>
          <w:lang w:eastAsia="zh-CN"/>
        </w:rPr>
        <w:t>实收分红共</w:t>
      </w:r>
      <w:r>
        <w:rPr>
          <w:rFonts w:hint="eastAsia" w:ascii="仿宋" w:hAnsi="仿宋" w:eastAsia="仿宋" w:cs="仿宋"/>
          <w:sz w:val="34"/>
          <w:szCs w:val="34"/>
          <w:lang w:val="en-US" w:eastAsia="zh-CN"/>
        </w:rPr>
        <w:t>57.992万元。</w:t>
      </w:r>
      <w:r>
        <w:rPr>
          <w:rFonts w:hint="eastAsia" w:ascii="仿宋" w:hAnsi="仿宋" w:eastAsia="仿宋" w:cs="仿宋"/>
          <w:sz w:val="34"/>
          <w:szCs w:val="34"/>
        </w:rPr>
        <w:t>（以</w:t>
      </w:r>
      <w:r>
        <w:rPr>
          <w:rFonts w:hint="eastAsia" w:ascii="仿宋" w:hAnsi="仿宋" w:eastAsia="仿宋" w:cs="仿宋"/>
          <w:sz w:val="34"/>
          <w:szCs w:val="34"/>
          <w:lang w:eastAsia="zh-CN"/>
        </w:rPr>
        <w:t>阳西县惠农扶贫资产发展有限公司</w:t>
      </w:r>
      <w:r>
        <w:rPr>
          <w:rFonts w:hint="eastAsia" w:ascii="仿宋" w:hAnsi="仿宋" w:eastAsia="仿宋" w:cs="仿宋"/>
          <w:sz w:val="34"/>
          <w:szCs w:val="34"/>
        </w:rPr>
        <w:t>账户实收资金为准）。</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三、分配范围</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仿宋" w:hAnsi="仿宋" w:eastAsia="仿宋" w:cs="仿宋"/>
          <w:sz w:val="34"/>
          <w:szCs w:val="34"/>
        </w:rPr>
      </w:pPr>
      <w:r>
        <w:rPr>
          <w:rFonts w:hint="eastAsia" w:ascii="仿宋" w:hAnsi="仿宋" w:eastAsia="仿宋" w:cs="仿宋"/>
          <w:sz w:val="34"/>
          <w:szCs w:val="34"/>
        </w:rPr>
        <w:t>截至202</w:t>
      </w:r>
      <w:r>
        <w:rPr>
          <w:rFonts w:hint="eastAsia" w:ascii="仿宋" w:hAnsi="仿宋" w:eastAsia="仿宋" w:cs="仿宋"/>
          <w:sz w:val="34"/>
          <w:szCs w:val="34"/>
          <w:lang w:val="en-US" w:eastAsia="zh-CN"/>
        </w:rPr>
        <w:t>3</w:t>
      </w:r>
      <w:r>
        <w:rPr>
          <w:rFonts w:hint="eastAsia" w:ascii="仿宋" w:hAnsi="仿宋" w:eastAsia="仿宋" w:cs="仿宋"/>
          <w:sz w:val="34"/>
          <w:szCs w:val="34"/>
        </w:rPr>
        <w:t>年</w:t>
      </w:r>
      <w:r>
        <w:rPr>
          <w:rFonts w:hint="eastAsia" w:ascii="仿宋" w:hAnsi="仿宋" w:eastAsia="仿宋" w:cs="仿宋"/>
          <w:sz w:val="34"/>
          <w:szCs w:val="34"/>
          <w:lang w:val="en-US" w:eastAsia="zh-CN"/>
        </w:rPr>
        <w:t>12</w:t>
      </w:r>
      <w:r>
        <w:rPr>
          <w:rFonts w:hint="eastAsia" w:ascii="仿宋" w:hAnsi="仿宋" w:eastAsia="仿宋" w:cs="仿宋"/>
          <w:sz w:val="34"/>
          <w:szCs w:val="34"/>
        </w:rPr>
        <w:t>月份在</w:t>
      </w:r>
      <w:r>
        <w:rPr>
          <w:rFonts w:hint="eastAsia" w:ascii="仿宋" w:hAnsi="仿宋" w:eastAsia="仿宋" w:cs="仿宋"/>
          <w:sz w:val="34"/>
          <w:szCs w:val="34"/>
          <w:lang w:eastAsia="zh-CN"/>
        </w:rPr>
        <w:t>省乡村振兴综合信息服务平台</w:t>
      </w:r>
      <w:r>
        <w:rPr>
          <w:rFonts w:hint="eastAsia" w:ascii="仿宋" w:hAnsi="仿宋" w:eastAsia="仿宋" w:cs="仿宋"/>
          <w:sz w:val="34"/>
          <w:szCs w:val="34"/>
        </w:rPr>
        <w:t>登记的全</w:t>
      </w:r>
      <w:r>
        <w:rPr>
          <w:rFonts w:hint="eastAsia" w:ascii="仿宋" w:hAnsi="仿宋" w:eastAsia="仿宋" w:cs="仿宋"/>
          <w:sz w:val="34"/>
          <w:szCs w:val="34"/>
          <w:lang w:eastAsia="zh-CN"/>
        </w:rPr>
        <w:t>镇</w:t>
      </w:r>
      <w:r>
        <w:rPr>
          <w:rFonts w:hint="eastAsia" w:ascii="仿宋" w:hAnsi="仿宋" w:eastAsia="仿宋" w:cs="仿宋"/>
          <w:sz w:val="34"/>
          <w:szCs w:val="34"/>
        </w:rPr>
        <w:t>有劳动能力建档立卡</w:t>
      </w:r>
      <w:r>
        <w:rPr>
          <w:rFonts w:hint="eastAsia" w:ascii="仿宋" w:hAnsi="仿宋" w:eastAsia="仿宋" w:cs="仿宋"/>
          <w:sz w:val="34"/>
          <w:szCs w:val="34"/>
          <w:lang w:eastAsia="zh-CN"/>
        </w:rPr>
        <w:t>脱贫</w:t>
      </w:r>
      <w:r>
        <w:rPr>
          <w:rFonts w:hint="eastAsia" w:ascii="仿宋" w:hAnsi="仿宋" w:eastAsia="仿宋" w:cs="仿宋"/>
          <w:sz w:val="34"/>
          <w:szCs w:val="34"/>
        </w:rPr>
        <w:t>人口，鼓励各</w:t>
      </w:r>
      <w:r>
        <w:rPr>
          <w:rFonts w:hint="eastAsia" w:ascii="仿宋" w:hAnsi="仿宋" w:eastAsia="仿宋" w:cs="仿宋"/>
          <w:sz w:val="34"/>
          <w:szCs w:val="34"/>
          <w:lang w:eastAsia="zh-CN"/>
        </w:rPr>
        <w:t>村</w:t>
      </w:r>
      <w:r>
        <w:rPr>
          <w:rFonts w:hint="eastAsia" w:ascii="仿宋" w:hAnsi="仿宋" w:eastAsia="仿宋" w:cs="仿宋"/>
          <w:sz w:val="34"/>
          <w:szCs w:val="34"/>
        </w:rPr>
        <w:t>统筹实行差异化分配；统筹自筹资金入股</w:t>
      </w:r>
      <w:r>
        <w:rPr>
          <w:rFonts w:hint="eastAsia" w:ascii="仿宋" w:hAnsi="仿宋" w:eastAsia="仿宋" w:cs="仿宋"/>
          <w:sz w:val="34"/>
          <w:szCs w:val="34"/>
          <w:lang w:val="en-US" w:eastAsia="zh-CN"/>
        </w:rPr>
        <w:t>150</w:t>
      </w:r>
      <w:r>
        <w:rPr>
          <w:rFonts w:hint="eastAsia" w:ascii="仿宋" w:hAnsi="仿宋" w:eastAsia="仿宋" w:cs="仿宋"/>
          <w:sz w:val="34"/>
          <w:szCs w:val="34"/>
        </w:rPr>
        <w:t>万元的</w:t>
      </w:r>
      <w:r>
        <w:rPr>
          <w:rFonts w:hint="eastAsia" w:ascii="仿宋" w:hAnsi="仿宋" w:eastAsia="仿宋" w:cs="仿宋"/>
          <w:sz w:val="34"/>
          <w:szCs w:val="34"/>
          <w:lang w:eastAsia="zh-CN"/>
        </w:rPr>
        <w:t>原</w:t>
      </w:r>
      <w:r>
        <w:rPr>
          <w:rFonts w:hint="eastAsia" w:ascii="仿宋" w:hAnsi="仿宋" w:eastAsia="仿宋" w:cs="仿宋"/>
          <w:sz w:val="34"/>
          <w:szCs w:val="34"/>
        </w:rPr>
        <w:t>珠海市横琴新区对口帮扶村委会</w:t>
      </w:r>
      <w:r>
        <w:rPr>
          <w:rFonts w:hint="eastAsia" w:ascii="仿宋" w:hAnsi="仿宋" w:eastAsia="仿宋" w:cs="仿宋"/>
          <w:sz w:val="34"/>
          <w:szCs w:val="34"/>
          <w:lang w:eastAsia="zh-CN"/>
        </w:rPr>
        <w:t>下垌村委会</w:t>
      </w:r>
      <w:r>
        <w:rPr>
          <w:rFonts w:hint="eastAsia" w:ascii="仿宋" w:hAnsi="仿宋" w:eastAsia="仿宋" w:cs="仿宋"/>
          <w:sz w:val="34"/>
          <w:szCs w:val="34"/>
        </w:rPr>
        <w:t>。</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四、分配原则</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（一）坚持公开公平公正，按照政策要求和程序，达到公开公正透明。</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（二）实行差异化分配，重点对三类监测对象适当加大分配收益额度，使他们有稳定的收入和解决生产、生活实际问题。</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五、分配办法</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一）全镇光伏分红按原脱贫攻坚期间各村和原珠海市横琴新区对口帮扶村下垌村委会入股资金比例确定分红额度（详见附件），由阳西县惠农扶贫资产发展有限公司分别拨付至镇政府账户和下垌村委会基本账户，镇将分红拨付至各帮扶村委会账户，再由各帮扶村委会拨付至建档立卡脱贫人口个人结算账户。同时，镇要参照县分配方案制定本镇建档立卡脱贫人口分配方案，报县乡村振兴局备案。</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仿宋" w:hAnsi="仿宋" w:eastAsia="仿宋" w:cs="仿宋"/>
          <w:sz w:val="34"/>
          <w:szCs w:val="34"/>
          <w:lang w:eastAsia="zh-CN"/>
        </w:rPr>
      </w:pPr>
      <w:r>
        <w:rPr>
          <w:rFonts w:hint="eastAsia" w:ascii="仿宋" w:hAnsi="仿宋" w:eastAsia="仿宋" w:cs="仿宋"/>
          <w:sz w:val="34"/>
          <w:szCs w:val="34"/>
          <w:lang w:val="en-US" w:eastAsia="zh-CN"/>
        </w:rPr>
        <w:t>（二）</w:t>
      </w:r>
      <w:r>
        <w:rPr>
          <w:rFonts w:hint="eastAsia" w:ascii="仿宋" w:hAnsi="仿宋" w:eastAsia="仿宋" w:cs="仿宋"/>
          <w:sz w:val="34"/>
          <w:szCs w:val="34"/>
          <w:lang w:eastAsia="zh-CN"/>
        </w:rPr>
        <w:t>对已资金入股脱贫人口后来发生人员变动，如出现死亡、属性由有劳动力调整为无劳动脱贫户和本村村民代表评议会表决通过并经镇审批通过无需收益分配的脱贫人口，其收益分配由村委会统筹安排。重点安排脱贫不稳定户、边缘易致贫户和突发困难户作为收益对象，也可用于开展公益岗位帮扶、小型公益事业帮扶、奖励补助帮扶以及村公共基础设施管护及“百千万工程”等或经村民代表大会研究决定，可结余为村集体资金收入。</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仿宋" w:hAnsi="仿宋" w:eastAsia="仿宋" w:cs="仿宋"/>
          <w:sz w:val="34"/>
          <w:szCs w:val="34"/>
          <w:lang w:eastAsia="zh-CN"/>
        </w:rPr>
      </w:pPr>
      <w:r>
        <w:rPr>
          <w:rFonts w:hint="eastAsia" w:ascii="仿宋" w:hAnsi="仿宋" w:eastAsia="仿宋" w:cs="仿宋"/>
          <w:sz w:val="34"/>
          <w:szCs w:val="34"/>
          <w:lang w:val="en-US" w:eastAsia="zh-CN"/>
        </w:rPr>
        <w:t>（三）</w:t>
      </w:r>
      <w:r>
        <w:rPr>
          <w:rFonts w:hint="eastAsia" w:ascii="仿宋" w:hAnsi="仿宋" w:eastAsia="仿宋" w:cs="仿宋"/>
          <w:sz w:val="34"/>
          <w:szCs w:val="34"/>
          <w:lang w:eastAsia="zh-CN"/>
        </w:rPr>
        <w:t>各村包括原珠海对口帮扶村下垌村应制订本村扶贫光伏收益分配方案并报镇农办备案，由镇将享受光伏分红收益脱贫人口以行政村为单位汇总，报县乡村振兴局备案。</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黑体" w:hAnsi="黑体" w:eastAsia="黑体" w:cs="黑体"/>
          <w:sz w:val="34"/>
          <w:szCs w:val="34"/>
        </w:rPr>
      </w:pPr>
      <w:r>
        <w:rPr>
          <w:rFonts w:hint="eastAsia" w:ascii="黑体" w:hAnsi="黑体" w:eastAsia="黑体" w:cs="黑体"/>
          <w:sz w:val="34"/>
          <w:szCs w:val="34"/>
        </w:rPr>
        <w:t>六、有关要求</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（一）镇和帮扶村委会要对当年收益分配对象进行认真审核和评议，确保参与收益分配对象和分配数额准确，村、镇两级要公示，公告期不少于5天。</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（二）光伏扶贫项目收益建立镇、村两级账户，实行专款专用，确保资金安全。</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（三）镇和帮扶村委会对光伏扶贫收益分配资金使用要合理合规，要按照分配方案精准识别分配对象，到户资金要有签领表，保证脱贫户真正得到收益资金。</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仿宋" w:hAnsi="仿宋" w:eastAsia="仿宋" w:cs="仿宋"/>
          <w:sz w:val="34"/>
          <w:szCs w:val="34"/>
          <w:lang w:eastAsia="zh-CN"/>
        </w:rPr>
      </w:pPr>
      <w:r>
        <w:rPr>
          <w:rFonts w:hint="eastAsia" w:ascii="仿宋" w:hAnsi="仿宋" w:eastAsia="仿宋" w:cs="仿宋"/>
          <w:sz w:val="34"/>
          <w:szCs w:val="34"/>
          <w:lang w:eastAsia="zh-CN"/>
        </w:rPr>
        <w:t>（四）镇、村两级组织要加强分配资金的管理，防止出现挤占、滞留、挪用、截留、贪污等现象，一经发现，将追究相关责任人责任，情节严重的，移交纪检监察机关立案处理。</w:t>
      </w: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仿宋" w:hAnsi="仿宋" w:eastAsia="仿宋" w:cs="仿宋"/>
          <w:sz w:val="34"/>
          <w:szCs w:val="34"/>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80" w:firstLineChars="200"/>
        <w:textAlignment w:val="auto"/>
        <w:rPr>
          <w:rFonts w:hint="eastAsia" w:ascii="仿宋" w:hAnsi="仿宋" w:eastAsia="仿宋" w:cs="仿宋"/>
          <w:sz w:val="34"/>
          <w:szCs w:val="34"/>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2023年广东粤电阳西双鱼（</w:t>
      </w:r>
      <w:r>
        <w:rPr>
          <w:rFonts w:hint="eastAsia" w:ascii="方正小标宋简体" w:hAnsi="方正小标宋简体" w:eastAsia="方正小标宋简体" w:cs="方正小标宋简体"/>
          <w:sz w:val="44"/>
          <w:szCs w:val="44"/>
          <w:lang w:eastAsia="zh-CN"/>
        </w:rPr>
        <w:t>长角水库</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lang w:eastAsia="zh-CN"/>
        </w:rPr>
        <w:t>光伏扶贫项目</w:t>
      </w:r>
      <w:r>
        <w:rPr>
          <w:rFonts w:hint="eastAsia" w:ascii="方正小标宋简体" w:hAnsi="方正小标宋简体" w:eastAsia="方正小标宋简体" w:cs="方正小标宋简体"/>
          <w:sz w:val="44"/>
          <w:szCs w:val="44"/>
          <w:lang w:val="en-US" w:eastAsia="zh-CN"/>
        </w:rPr>
        <w:t>1-9月</w:t>
      </w:r>
      <w:r>
        <w:rPr>
          <w:rFonts w:hint="eastAsia" w:ascii="方正小标宋简体" w:hAnsi="方正小标宋简体" w:eastAsia="方正小标宋简体" w:cs="方正小标宋简体"/>
          <w:sz w:val="44"/>
          <w:szCs w:val="44"/>
          <w:lang w:eastAsia="zh-CN"/>
        </w:rPr>
        <w:t>分红收益分配明细表</w:t>
      </w:r>
    </w:p>
    <w:p>
      <w:pPr>
        <w:rPr>
          <w:rFonts w:hint="eastAsia" w:ascii="仿宋_GB2312" w:hAnsi="仿宋_GB2312" w:eastAsia="仿宋_GB2312" w:cs="仿宋_GB2312"/>
          <w:lang w:eastAsia="zh-CN"/>
        </w:rPr>
      </w:pPr>
    </w:p>
    <w:tbl>
      <w:tblPr>
        <w:tblStyle w:val="8"/>
        <w:tblW w:w="842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6"/>
        <w:gridCol w:w="2925"/>
        <w:gridCol w:w="228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序号</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镇村</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631/自筹入股金额（元）</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光伏收益分红（元）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42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合计</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30"/>
                <w:szCs w:val="30"/>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 xml:space="preserve">6006082.00 </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579920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横山村委会（631）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1360000.00 </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105074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下垌村委会（631）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936000.00 </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72315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平西村委会（631）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16000.00 </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1236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旧寨村委会（631）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504000.00 </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38939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热水村委会（631）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168000.00 </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12980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马山村委会（631）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160000.00 </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12362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同由村委会（631）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776000.00 </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59954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上垌村委会（631）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56000.00 </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4327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高新村委会（631）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624000.00 </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48210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甶高村委会（631）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608000.00 </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46974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11</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竹迳村委会（631）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408000.00 </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31522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12</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牛南村委会（631）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96000.00 </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7417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13</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平北村委会（631）</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294082.00 </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 xml:space="preserve">22720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3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2"/>
                <w:szCs w:val="22"/>
                <w:u w:val="none"/>
                <w:lang w:val="en-US"/>
              </w:rPr>
            </w:pPr>
            <w:r>
              <w:rPr>
                <w:rFonts w:hint="eastAsia" w:ascii="仿宋_GB2312" w:hAnsi="仿宋_GB2312" w:eastAsia="仿宋_GB2312" w:cs="仿宋_GB2312"/>
                <w:i w:val="0"/>
                <w:iCs w:val="0"/>
                <w:color w:val="000000"/>
                <w:kern w:val="0"/>
                <w:sz w:val="22"/>
                <w:szCs w:val="22"/>
                <w:u w:val="none"/>
                <w:lang w:val="en-US" w:eastAsia="zh-CN" w:bidi="ar"/>
              </w:rPr>
              <w:t>14</w:t>
            </w:r>
          </w:p>
        </w:tc>
        <w:tc>
          <w:tcPr>
            <w:tcW w:w="2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下垌村委会（自筹）</w:t>
            </w:r>
          </w:p>
        </w:tc>
        <w:tc>
          <w:tcPr>
            <w:tcW w:w="2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2"/>
                <w:szCs w:val="22"/>
                <w:u w:val="none"/>
                <w:lang w:val="en-US"/>
              </w:rPr>
            </w:pPr>
            <w:r>
              <w:rPr>
                <w:rFonts w:hint="eastAsia" w:ascii="仿宋_GB2312" w:hAnsi="仿宋_GB2312" w:eastAsia="仿宋_GB2312" w:cs="仿宋_GB2312"/>
                <w:i w:val="0"/>
                <w:iCs w:val="0"/>
                <w:color w:val="000000"/>
                <w:kern w:val="0"/>
                <w:sz w:val="22"/>
                <w:szCs w:val="22"/>
                <w:u w:val="none"/>
                <w:lang w:val="en-US" w:eastAsia="zh-CN" w:bidi="ar"/>
              </w:rPr>
              <w:t>1500000.00</w:t>
            </w:r>
          </w:p>
        </w:tc>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115890</w:t>
            </w:r>
          </w:p>
        </w:tc>
      </w:tr>
    </w:tbl>
    <w:p>
      <w:pPr>
        <w:rPr>
          <w:rFonts w:hint="eastAsia"/>
          <w:lang w:eastAsia="zh-CN"/>
        </w:rPr>
      </w:pPr>
    </w:p>
    <w:sectPr>
      <w:headerReference r:id="rId3" w:type="first"/>
      <w:footerReference r:id="rId5" w:type="first"/>
      <w:footerReference r:id="rId4" w:type="default"/>
      <w:pgSz w:w="11906" w:h="16838"/>
      <w:pgMar w:top="2098" w:right="1474" w:bottom="1984" w:left="1587"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- 2 -</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NmZhN2NmM2M4OWVjOTM4YjRkY2M4NmU2MThkNmEifQ=="/>
  </w:docVars>
  <w:rsids>
    <w:rsidRoot w:val="00000000"/>
    <w:rsid w:val="039848E6"/>
    <w:rsid w:val="039B5B6E"/>
    <w:rsid w:val="047D4A4E"/>
    <w:rsid w:val="07E95500"/>
    <w:rsid w:val="07F62747"/>
    <w:rsid w:val="093F251F"/>
    <w:rsid w:val="0AAD31F1"/>
    <w:rsid w:val="0C1E558E"/>
    <w:rsid w:val="0C434FF4"/>
    <w:rsid w:val="0C8934C8"/>
    <w:rsid w:val="0DA73361"/>
    <w:rsid w:val="0FBD1017"/>
    <w:rsid w:val="12590EE9"/>
    <w:rsid w:val="152539A7"/>
    <w:rsid w:val="157E7309"/>
    <w:rsid w:val="159558C5"/>
    <w:rsid w:val="185773FE"/>
    <w:rsid w:val="1A4C4F83"/>
    <w:rsid w:val="1A864A2A"/>
    <w:rsid w:val="1A9829AF"/>
    <w:rsid w:val="1C2D5EDD"/>
    <w:rsid w:val="1FC2466D"/>
    <w:rsid w:val="21315A68"/>
    <w:rsid w:val="21A63C04"/>
    <w:rsid w:val="22885DA6"/>
    <w:rsid w:val="22A87507"/>
    <w:rsid w:val="22E27A2D"/>
    <w:rsid w:val="25423C43"/>
    <w:rsid w:val="27EC61F1"/>
    <w:rsid w:val="28786771"/>
    <w:rsid w:val="29DC5EF9"/>
    <w:rsid w:val="2BA633C2"/>
    <w:rsid w:val="2C054BD2"/>
    <w:rsid w:val="2CBC4CF3"/>
    <w:rsid w:val="2CE97B96"/>
    <w:rsid w:val="2D085772"/>
    <w:rsid w:val="2E494294"/>
    <w:rsid w:val="33AD5DE5"/>
    <w:rsid w:val="37024FE0"/>
    <w:rsid w:val="37052D23"/>
    <w:rsid w:val="38B93DC5"/>
    <w:rsid w:val="39FA4EF2"/>
    <w:rsid w:val="3CFB4E28"/>
    <w:rsid w:val="3F9133A5"/>
    <w:rsid w:val="40EA138C"/>
    <w:rsid w:val="43370096"/>
    <w:rsid w:val="433B4099"/>
    <w:rsid w:val="440F068A"/>
    <w:rsid w:val="457E261E"/>
    <w:rsid w:val="46F6290A"/>
    <w:rsid w:val="4ABB1CFA"/>
    <w:rsid w:val="4B353C87"/>
    <w:rsid w:val="4D502B15"/>
    <w:rsid w:val="4F4E2378"/>
    <w:rsid w:val="50276890"/>
    <w:rsid w:val="50F92883"/>
    <w:rsid w:val="512D6CA6"/>
    <w:rsid w:val="53310CD0"/>
    <w:rsid w:val="535A6478"/>
    <w:rsid w:val="53BA6F17"/>
    <w:rsid w:val="55FD758F"/>
    <w:rsid w:val="5BEC6A60"/>
    <w:rsid w:val="5C0F1DCA"/>
    <w:rsid w:val="5C4557EC"/>
    <w:rsid w:val="5DDE1A54"/>
    <w:rsid w:val="5E8C14B0"/>
    <w:rsid w:val="5F590EC2"/>
    <w:rsid w:val="6142054C"/>
    <w:rsid w:val="62C95C4A"/>
    <w:rsid w:val="69EA352F"/>
    <w:rsid w:val="6AB75B07"/>
    <w:rsid w:val="6AE503E4"/>
    <w:rsid w:val="6BC33510"/>
    <w:rsid w:val="6E863BE0"/>
    <w:rsid w:val="6F431FD5"/>
    <w:rsid w:val="6FA128E1"/>
    <w:rsid w:val="701D640C"/>
    <w:rsid w:val="70E60EF4"/>
    <w:rsid w:val="72F1559A"/>
    <w:rsid w:val="73004332"/>
    <w:rsid w:val="73031137"/>
    <w:rsid w:val="74C36FCE"/>
    <w:rsid w:val="75C80FB7"/>
    <w:rsid w:val="78102F6E"/>
    <w:rsid w:val="7BCC50F8"/>
    <w:rsid w:val="7C8E336B"/>
    <w:rsid w:val="7CB85251"/>
    <w:rsid w:val="7CCD1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0" w:line="600" w:lineRule="exact"/>
    </w:pPr>
    <w:rPr>
      <w:rFonts w:ascii="仿宋" w:hAnsi="仿宋" w:eastAsia="仿宋" w:cs="Times New Roman"/>
      <w:sz w:val="32"/>
    </w:rPr>
  </w:style>
  <w:style w:type="paragraph" w:styleId="3">
    <w:name w:val="Body Text Indent"/>
    <w:basedOn w:val="1"/>
    <w:autoRedefine/>
    <w:qFormat/>
    <w:uiPriority w:val="0"/>
    <w:pPr>
      <w:spacing w:after="120" w:afterLines="0" w:afterAutospacing="0"/>
      <w:ind w:left="420" w:leftChars="200"/>
    </w:pPr>
  </w:style>
  <w:style w:type="paragraph" w:styleId="4">
    <w:name w:val="footer"/>
    <w:autoRedefine/>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autoRedefine/>
    <w:qFormat/>
    <w:uiPriority w:val="0"/>
    <w:pPr>
      <w:ind w:firstLine="420" w:firstLineChars="100"/>
    </w:pPr>
  </w:style>
  <w:style w:type="paragraph" w:styleId="7">
    <w:name w:val="Body Text First Indent 2"/>
    <w:basedOn w:val="3"/>
    <w:next w:val="6"/>
    <w:autoRedefine/>
    <w:qFormat/>
    <w:uiPriority w:val="0"/>
    <w:pPr>
      <w:spacing w:line="600" w:lineRule="exact"/>
      <w:ind w:left="0" w:leftChars="0" w:firstLine="420" w:firstLineChars="200"/>
    </w:pPr>
    <w:rPr>
      <w:rFonts w:ascii="Times New Roman" w:hAnsi="Times New Roman" w:eastAsia="仿宋_GB2312" w:cs="Times New Roman"/>
      <w:sz w:val="32"/>
    </w:rPr>
  </w:style>
  <w:style w:type="character" w:styleId="10">
    <w:name w:val="page number"/>
    <w:autoRedefine/>
    <w:qFormat/>
    <w:uiPriority w:val="0"/>
  </w:style>
  <w:style w:type="character" w:customStyle="1" w:styleId="11">
    <w:name w:val="font11"/>
    <w:basedOn w:val="9"/>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1758</Words>
  <Characters>2016</Characters>
  <Lines>0</Lines>
  <Paragraphs>0</Paragraphs>
  <TotalTime>5</TotalTime>
  <ScaleCrop>false</ScaleCrop>
  <LinksUpToDate>false</LinksUpToDate>
  <CharactersWithSpaces>2114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大葱哥</cp:lastModifiedBy>
  <cp:lastPrinted>2024-01-08T07:22:00Z</cp:lastPrinted>
  <dcterms:modified xsi:type="dcterms:W3CDTF">2024-05-10T01:14:37Z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0C3EDB11880941F9AC5ECEF1D19853CE_13</vt:lpwstr>
  </property>
</Properties>
</file>