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  <w:shd w:val="clear" w:color="auto" w:fill="auto"/>
        </w:rPr>
      </w:pPr>
      <w:r>
        <w:rPr>
          <w:rFonts w:hint="eastAsia" w:ascii="方正小标宋简体" w:hAnsi="仿宋" w:eastAsia="方正小标宋简体"/>
          <w:sz w:val="44"/>
          <w:szCs w:val="44"/>
          <w:shd w:val="clear" w:color="auto" w:fill="auto"/>
        </w:rPr>
        <w:t>阳西县广丰工贸有限公司旧厂房改造项目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  <w:shd w:val="clear" w:color="auto" w:fill="auto"/>
        </w:rPr>
      </w:pPr>
      <w:r>
        <w:rPr>
          <w:rFonts w:hint="eastAsia" w:ascii="方正小标宋简体" w:hAnsi="仿宋" w:eastAsia="方正小标宋简体"/>
          <w:sz w:val="44"/>
          <w:szCs w:val="44"/>
          <w:shd w:val="clear" w:color="auto" w:fill="auto"/>
        </w:rPr>
        <w:t>“三旧”改造方案</w:t>
      </w:r>
    </w:p>
    <w:p>
      <w:pPr>
        <w:rPr>
          <w:rFonts w:hint="eastAsia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为实施国土空间规划、“三旧”改造专项规划和年度实施计划，我县拟实施阳西县广丰工贸有限公司旧厂房改造项目进行改造。改造方案如下：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一、改造地块基本情况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总体情况。改造地块位于阳西县迎宾大道18号，面积24438.46平方米。位于新城生态型民营科技工业园，该区域总体规划已调整为商业与住宅，附近已建成荣禧、恒盛等商住小区。该企业在2004年原从事五金行业，由于经济效益太低，在2008年已经倒闭停产停业。现地块用途为临时出租场地，为盘活该地块利用率和效益，提高节约集约用地，根据现行城市规划，拟改造为商住小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土地现状情况。该地块自2004年4月已建设使用，该地块属建设用地，用途为工业用地，已办理了国土证（证号：粤（2020）阳西县不动产权第0010702号、粤（2023）阳西县不动产权第0024412号）。权属人自2004年起已按规定办理用地报批和施工报建等手续，该地块在2009年12月前建筑占地面积8158.35平方米，占该地块总面积的33.38 %。现有建设面积约17000平方米（具体以测绘报告为准），容积率为0.7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（三）标图入库情况。该改造项目主体地块24438.46平方米土地已标图入库，图斑号为44172110023。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规划情况。改造项目地块符合县土地利用总体规划和城市总体规划，已纳入“三旧”改造专项规划和年度实施计划，已编制地块控制性详细规划，并已核发《阳西县迎宾大道以东、新325国道以南旧厂房改造地块YN-01-01地块规划条件》（西规条件[2022]21号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二、改造意愿及补偿安置情况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改造用地的土地权利人为阳西县广丰工贸有限公司，并经公司股东同意实施改造，不涉及其他土地权利人的补偿安置。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三、改造主体及拟改造情况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该改造项目属于全面改造类型，拟采取企业自改模式，由阳西县广丰工贸有限公司作为改造主体。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项目由阳西县广丰工贸有限公司筹资投入15000万元以拆除重建方式进行改造。根据《阳西县迎宾大道以东、新325国道以南旧厂房改造地块YN-01-01地块规划条件》（西规条件[2022]21号）核准的地块规划条件，地块改造后将用于二类居住用地（兼容商业用地），地块总用地面积24438.46平方米, 整体容积率≦2.8且＞1，改造后可实现建筑面积68427.68平方米，有利于节约集约用地和改善人居环境。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四、需办理的规划及用地手续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有关规定，经县政府批准三旧改造方案后，拟按经依法批准的项目用地规划条件，参照《阳江市深入推进“三旧”改造工作实施细则》（阳府〔2021〕46号）的规定采取协议出让方式供地阳西县广丰工贸有限公司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涉及补缴地价款参照《阳江市深入推进“三旧”改造工作实施细则》（阳府〔2021〕46号）和按《国有建设用地使用权出让地价评估技术规范》相关规定执行。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根据《阳西县迎宾大道以东、新325国道以南旧厂房改造地块YN-01-01地块规划条件》（西规条件[2022]21号）该项目用地总面积24438.46平方米，容积率：1＜容积率≤2.8。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广东省人民政府关于提升“三旧”改造水平促进节约集约用地的通知》（粤府〔2016〕96号）和《阳江市深入推进“三旧”改造工作实施细则》（阳府〔2021〕46号）以及《阳西县迎宾大道以东、新325国道以南旧厂房改造地块YN-01-01地块规划条件》（西规条件[2022]21号）文件要求，该项目符合：“项目用地控制性详细规划或单元规划未提出预留公益性用地要求的，核定应预留的公益性用地面积，并根据公益性用地用途评估（容积率设定为1.0）后按程序审定应补缴的地价款”的方式，结合公司改造主体的意愿和规划部门意见，拟按无移交公益性用地，按应预留的公益性用地面积补缴地价款办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五、资金筹措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项目改造拟投入改造资金为15000万元，由阳西县广丰工贸有限公司投入资金自行改造，其中第一期拟投入改造资金7000万元，第二期拟投入改造资金8000万元。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六、开发时序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项目自改造方案获批之日起1年内，申请办理用地手续。在完成用地手续之日起2年内动工改造。公司因自身原因未在规定期限内申请办理用地手续并拆除建筑物的，本改造方案失效，撤销方案批准文件；未在规定期限内动、竣工的，按《闲置土地处置办法》（国土资源部令第53号）处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七、实施监管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与县政府签订监管协议，将其作为土地出让合同附件,接受有关部门按照合同及监管协议约定，进行绩效评价与联合监管。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阳西县自然资源局</w:t>
      </w:r>
    </w:p>
    <w:p>
      <w:pPr>
        <w:ind w:firstLine="6080" w:firstLineChars="19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2023年12月29日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2I0ZjM2M2VmYTY0YjEwZjE4NzI4YWJhMWFkN2EifQ=="/>
  </w:docVars>
  <w:rsids>
    <w:rsidRoot w:val="00000000"/>
    <w:rsid w:val="09C440BB"/>
    <w:rsid w:val="359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2024-03-18T03:58:00Z</dcterms:created>
  <dc:creator>ui</dc:creator>
  <cp:lastModifiedBy>༄༅</cp:lastModifiedBy>
  <dcterms:modified xsi:type="dcterms:W3CDTF">2024-04-02T02:42:57Z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BBF18D366B104A598546603B046DF574_12</vt:lpwstr>
  </property>
</Properties>
</file>