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宋体"/>
          <w:kern w:val="0"/>
          <w:sz w:val="40"/>
          <w:szCs w:val="38"/>
        </w:rPr>
      </w:pPr>
      <w:r>
        <w:rPr>
          <w:rFonts w:hint="eastAsia" w:ascii="方正小标宋简体" w:hAnsi="仿宋" w:eastAsia="方正小标宋简体" w:cs="宋体"/>
          <w:kern w:val="0"/>
          <w:sz w:val="40"/>
          <w:szCs w:val="38"/>
        </w:rPr>
        <w:t>关于《</w:t>
      </w:r>
      <w:r>
        <w:rPr>
          <w:rFonts w:ascii="方正小标宋简体" w:hAnsi="仿宋" w:eastAsia="方正小标宋简体" w:cs="宋体"/>
          <w:kern w:val="0"/>
          <w:sz w:val="40"/>
          <w:szCs w:val="38"/>
        </w:rPr>
        <w:t>广东省</w:t>
      </w:r>
      <w:r>
        <w:rPr>
          <w:rFonts w:hint="eastAsia" w:ascii="方正小标宋简体" w:hAnsi="仿宋" w:eastAsia="方正小标宋简体" w:cs="宋体"/>
          <w:kern w:val="0"/>
          <w:sz w:val="40"/>
          <w:szCs w:val="38"/>
        </w:rPr>
        <w:t>阳西</w:t>
      </w:r>
      <w:r>
        <w:rPr>
          <w:rFonts w:ascii="方正小标宋简体" w:hAnsi="仿宋" w:eastAsia="方正小标宋简体" w:cs="宋体"/>
          <w:kern w:val="0"/>
          <w:sz w:val="40"/>
          <w:szCs w:val="38"/>
        </w:rPr>
        <w:t>县国家森林城市建设总体规划（2022-2031年）</w:t>
      </w:r>
      <w:r>
        <w:rPr>
          <w:rFonts w:hint="eastAsia" w:ascii="方正小标宋简体" w:hAnsi="仿宋" w:eastAsia="方正小标宋简体" w:cs="宋体"/>
          <w:kern w:val="0"/>
          <w:sz w:val="40"/>
          <w:szCs w:val="38"/>
        </w:rPr>
        <w:t>》的起草说明</w:t>
      </w:r>
    </w:p>
    <w:p>
      <w:pPr>
        <w:spacing w:line="560" w:lineRule="exact"/>
        <w:ind w:firstLine="640" w:firstLineChars="200"/>
        <w:rPr>
          <w:rFonts w:ascii="仿宋_GB2312" w:hAnsi="仿宋_GB2312" w:eastAsia="仿宋_GB2312" w:cs="仿宋_GB2312"/>
          <w:sz w:val="32"/>
          <w:szCs w:val="32"/>
        </w:rPr>
      </w:pPr>
    </w:p>
    <w:p>
      <w:pPr>
        <w:spacing w:line="0" w:lineRule="atLeast"/>
        <w:jc w:val="center"/>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阳西县林业局</w:t>
      </w:r>
    </w:p>
    <w:p>
      <w:pPr>
        <w:spacing w:line="0" w:lineRule="atLeast"/>
        <w:jc w:val="center"/>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（2023年</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7</w:t>
      </w:r>
      <w:r>
        <w:rPr>
          <w:rFonts w:hint="eastAsia" w:ascii="楷体_GB2312" w:hAnsi="楷体_GB2312" w:eastAsia="楷体_GB2312" w:cs="楷体_GB2312"/>
          <w:color w:val="000000" w:themeColor="text1"/>
          <w:sz w:val="28"/>
          <w:szCs w:val="28"/>
          <w14:textFill>
            <w14:solidFill>
              <w14:schemeClr w14:val="tx1"/>
            </w14:solidFill>
          </w14:textFill>
        </w:rPr>
        <w:t>月</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10</w:t>
      </w:r>
      <w:r>
        <w:rPr>
          <w:rFonts w:hint="eastAsia" w:ascii="楷体_GB2312" w:hAnsi="楷体_GB2312" w:eastAsia="楷体_GB2312" w:cs="楷体_GB2312"/>
          <w:color w:val="000000" w:themeColor="text1"/>
          <w:sz w:val="28"/>
          <w:szCs w:val="28"/>
          <w14:textFill>
            <w14:solidFill>
              <w14:schemeClr w14:val="tx1"/>
            </w14:solidFill>
          </w14:textFill>
        </w:rPr>
        <w:t>日）</w:t>
      </w:r>
      <w:bookmarkStart w:id="0" w:name="_GoBack"/>
      <w:bookmarkEnd w:id="0"/>
    </w:p>
    <w:p>
      <w:pPr>
        <w:pStyle w:val="2"/>
        <w:ind w:firstLine="210"/>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根据工作安排，现就《</w:t>
      </w:r>
      <w:r>
        <w:rPr>
          <w:rFonts w:ascii="仿宋_GB2312" w:hAnsi="仿宋_GB2312" w:eastAsia="仿宋_GB2312" w:cs="仿宋_GB2312"/>
          <w:sz w:val="32"/>
          <w:szCs w:val="32"/>
        </w:rPr>
        <w:t>广东省</w:t>
      </w:r>
      <w:r>
        <w:rPr>
          <w:rFonts w:hint="eastAsia" w:ascii="仿宋_GB2312" w:hAnsi="仿宋_GB2312" w:eastAsia="仿宋_GB2312" w:cs="仿宋_GB2312"/>
          <w:sz w:val="32"/>
          <w:szCs w:val="32"/>
        </w:rPr>
        <w:t>阳西</w:t>
      </w:r>
      <w:r>
        <w:rPr>
          <w:rFonts w:ascii="仿宋_GB2312" w:hAnsi="仿宋_GB2312" w:eastAsia="仿宋_GB2312" w:cs="仿宋_GB2312"/>
          <w:sz w:val="32"/>
          <w:szCs w:val="32"/>
        </w:rPr>
        <w:t>县国家森林城市建设总体规划</w:t>
      </w:r>
      <w:r>
        <w:rPr>
          <w:rFonts w:ascii="仿宋_GB2312" w:hAnsi="仿宋_GB2312" w:eastAsia="仿宋_GB2312" w:cs="仿宋_GB2312"/>
          <w:bCs/>
          <w:sz w:val="32"/>
          <w:szCs w:val="32"/>
        </w:rPr>
        <w:t>（2022-2031年）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稿)》(以下简称《</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稿》)说明如下：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一、起草背景和过程</w:t>
      </w:r>
    </w:p>
    <w:p>
      <w:pPr>
        <w:spacing w:line="560" w:lineRule="exact"/>
        <w:ind w:firstLine="640" w:firstLineChars="200"/>
        <w:rPr>
          <w:rFonts w:ascii="仿宋_GB2312" w:hAnsi="仿宋" w:eastAsia="仿宋_GB2312" w:cs="仿宋"/>
          <w:color w:val="1C1C1C"/>
          <w:sz w:val="32"/>
          <w:szCs w:val="32"/>
          <w:shd w:val="clear" w:color="auto" w:fill="FFFFFF"/>
        </w:rPr>
      </w:pPr>
      <w:r>
        <w:rPr>
          <w:rFonts w:hint="eastAsia" w:ascii="仿宋_GB2312" w:hAnsi="仿宋_GB2312" w:eastAsia="仿宋_GB2312" w:cs="仿宋_GB2312"/>
          <w:bCs/>
          <w:sz w:val="32"/>
          <w:szCs w:val="32"/>
        </w:rPr>
        <w:t>为认真贯彻落实党中央关于生态文明建设的战略部署和习近平总书记关于国家森林城市建设的重要指示精神，阳江市于2016年底在市党代会上作出创建国家森林城市的战略部署，2017年初启动国家森林城市创建工作。自阳江市启动国家森林城市创建工作以来，阳西县高度重视创建国家森林城市工作，多次召开创森工作协调会和推进会，全面部署创森工作任务，全力推进生态建设。自此阳西城乡生态环境明显得以改善，民生福祉大幅增进，也助力阳江顺利被评为国家森林城市。</w:t>
      </w:r>
      <w:r>
        <w:rPr>
          <w:rFonts w:hint="eastAsia" w:ascii="仿宋_GB2312" w:hAnsi="仿宋_GB2312" w:eastAsia="仿宋_GB2312" w:cs="仿宋_GB2312"/>
          <w:sz w:val="32"/>
          <w:szCs w:val="32"/>
        </w:rPr>
        <w:t>根据《国家林业和草原局生态保护修复司关于吉林省吉林市等16市、县建设国家森林城市备案的复函》（生森函〔2021〕62号）文件精神，</w:t>
      </w:r>
      <w:r>
        <w:rPr>
          <w:rFonts w:hint="eastAsia" w:ascii="仿宋_GB2312" w:hAnsi="仿宋" w:eastAsia="仿宋_GB2312" w:cs="仿宋"/>
          <w:color w:val="1C1C1C"/>
          <w:sz w:val="32"/>
          <w:szCs w:val="32"/>
          <w:shd w:val="clear" w:color="auto" w:fill="FFFFFF"/>
        </w:rPr>
        <w:t>2021年10月，国家林业和草原局对阳西县“创森”予以备案，标志着阳西县正式开启了国家森林城市的创建工作。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为积极开展阳西县</w:t>
      </w:r>
      <w:r>
        <w:rPr>
          <w:rFonts w:ascii="仿宋_GB2312" w:hAnsi="仿宋_GB2312" w:eastAsia="仿宋_GB2312" w:cs="仿宋_GB2312"/>
          <w:bCs/>
          <w:sz w:val="32"/>
          <w:szCs w:val="32"/>
        </w:rPr>
        <w:t>国家</w:t>
      </w:r>
      <w:r>
        <w:rPr>
          <w:rFonts w:hint="eastAsia" w:ascii="仿宋_GB2312" w:hAnsi="仿宋_GB2312" w:eastAsia="仿宋_GB2312" w:cs="仿宋_GB2312"/>
          <w:bCs/>
          <w:sz w:val="32"/>
          <w:szCs w:val="32"/>
        </w:rPr>
        <w:t>森林城市创建，全面提升县城综合承载能力和功能品质，根据《国家森林城市评价指标》（GB/T 37342-2019）和《国家森林城市建设总体规划编制导则》（生森函[2021]8号），结合阳西县实际，通过公开招标，聘请第三方有资质单位，制定了《广东省阳西县国家森林城市建设总体规划（2022-2031年）（</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bCs/>
          <w:sz w:val="32"/>
          <w:szCs w:val="32"/>
        </w:rPr>
        <w:t>稿</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、基本框架和主要内容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征求意见</w:t>
      </w:r>
      <w:r>
        <w:rPr>
          <w:rFonts w:hint="eastAsia" w:ascii="仿宋_GB2312" w:hAnsi="仿宋_GB2312" w:eastAsia="仿宋_GB2312" w:cs="仿宋_GB2312"/>
          <w:sz w:val="32"/>
          <w:szCs w:val="32"/>
        </w:rPr>
        <w:t>稿》共十二个</w:t>
      </w:r>
      <w:r>
        <w:rPr>
          <w:rFonts w:ascii="仿宋_GB2312" w:hAnsi="仿宋_GB2312" w:eastAsia="仿宋_GB2312" w:cs="仿宋_GB2312"/>
          <w:sz w:val="32"/>
          <w:szCs w:val="32"/>
        </w:rPr>
        <w:t>章节</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第一章节是建设</w:t>
      </w:r>
      <w:r>
        <w:rPr>
          <w:rFonts w:ascii="仿宋_GB2312" w:hAnsi="仿宋_GB2312" w:eastAsia="仿宋_GB2312" w:cs="仿宋_GB2312"/>
          <w:sz w:val="32"/>
          <w:szCs w:val="32"/>
        </w:rPr>
        <w:t>背景及意义</w:t>
      </w:r>
      <w:r>
        <w:rPr>
          <w:rFonts w:hint="eastAsia" w:ascii="仿宋_GB2312" w:hAnsi="仿宋_GB2312" w:eastAsia="仿宋_GB2312" w:cs="仿宋_GB2312"/>
          <w:sz w:val="32"/>
          <w:szCs w:val="32"/>
        </w:rPr>
        <w:t>。主要从</w:t>
      </w:r>
      <w:r>
        <w:rPr>
          <w:rFonts w:ascii="仿宋_GB2312" w:hAnsi="仿宋_GB2312" w:eastAsia="仿宋_GB2312" w:cs="仿宋_GB2312"/>
          <w:sz w:val="32"/>
          <w:szCs w:val="32"/>
        </w:rPr>
        <w:t>国家背景、</w:t>
      </w:r>
      <w:r>
        <w:rPr>
          <w:rFonts w:hint="eastAsia" w:ascii="仿宋_GB2312" w:hAnsi="仿宋_GB2312" w:eastAsia="仿宋_GB2312" w:cs="仿宋_GB2312"/>
          <w:sz w:val="32"/>
          <w:szCs w:val="32"/>
        </w:rPr>
        <w:t>广东省背景</w:t>
      </w:r>
      <w:r>
        <w:rPr>
          <w:rFonts w:ascii="仿宋_GB2312" w:hAnsi="仿宋_GB2312" w:eastAsia="仿宋_GB2312" w:cs="仿宋_GB2312"/>
          <w:sz w:val="32"/>
          <w:szCs w:val="32"/>
        </w:rPr>
        <w:t>、阳江市</w:t>
      </w:r>
      <w:r>
        <w:rPr>
          <w:rFonts w:hint="eastAsia" w:ascii="仿宋_GB2312" w:hAnsi="仿宋_GB2312" w:eastAsia="仿宋_GB2312" w:cs="仿宋_GB2312"/>
          <w:sz w:val="32"/>
          <w:szCs w:val="32"/>
        </w:rPr>
        <w:t>背景</w:t>
      </w:r>
      <w:r>
        <w:rPr>
          <w:rFonts w:ascii="仿宋_GB2312" w:hAnsi="仿宋_GB2312" w:eastAsia="仿宋_GB2312" w:cs="仿宋_GB2312"/>
          <w:sz w:val="32"/>
          <w:szCs w:val="32"/>
        </w:rPr>
        <w:t>以及阳西县背景</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个层面来</w:t>
      </w:r>
      <w:r>
        <w:rPr>
          <w:rFonts w:hint="eastAsia" w:ascii="仿宋_GB2312" w:hAnsi="仿宋_GB2312" w:eastAsia="仿宋_GB2312" w:cs="仿宋_GB2312"/>
          <w:sz w:val="32"/>
          <w:szCs w:val="32"/>
        </w:rPr>
        <w:t>阐述深入推进创森对</w:t>
      </w:r>
      <w:r>
        <w:rPr>
          <w:rFonts w:ascii="仿宋_GB2312" w:hAnsi="仿宋_GB2312" w:eastAsia="仿宋_GB2312" w:cs="仿宋_GB2312"/>
          <w:sz w:val="32"/>
          <w:szCs w:val="32"/>
        </w:rPr>
        <w:t>阳西建设的</w:t>
      </w:r>
      <w:r>
        <w:rPr>
          <w:rFonts w:hint="eastAsia" w:ascii="仿宋_GB2312" w:hAnsi="仿宋_GB2312" w:eastAsia="仿宋_GB2312" w:cs="仿宋_GB2312"/>
          <w:sz w:val="32"/>
          <w:szCs w:val="32"/>
        </w:rPr>
        <w:t>重大</w:t>
      </w:r>
      <w:r>
        <w:rPr>
          <w:rFonts w:ascii="仿宋_GB2312" w:hAnsi="仿宋_GB2312" w:eastAsia="仿宋_GB2312" w:cs="仿宋_GB2312"/>
          <w:sz w:val="32"/>
          <w:szCs w:val="32"/>
        </w:rPr>
        <w:t>意义</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第二章节是项目区概况。主要从</w:t>
      </w:r>
      <w:r>
        <w:rPr>
          <w:rFonts w:ascii="仿宋_GB2312" w:hAnsi="仿宋_GB2312" w:eastAsia="仿宋_GB2312" w:cs="仿宋_GB2312"/>
          <w:sz w:val="32"/>
          <w:szCs w:val="32"/>
        </w:rPr>
        <w:t>自然地理概况、社会经济概况、资源概况、</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状况、自然保护地概况</w:t>
      </w:r>
      <w:r>
        <w:rPr>
          <w:rFonts w:hint="eastAsia" w:ascii="仿宋_GB2312" w:hAnsi="仿宋_GB2312" w:eastAsia="仿宋_GB2312" w:cs="仿宋_GB2312"/>
          <w:sz w:val="32"/>
          <w:szCs w:val="32"/>
        </w:rPr>
        <w:t>等5方面内容</w:t>
      </w:r>
      <w:r>
        <w:rPr>
          <w:rFonts w:ascii="仿宋_GB2312" w:hAnsi="仿宋_GB2312" w:eastAsia="仿宋_GB2312" w:cs="仿宋_GB2312"/>
          <w:sz w:val="32"/>
          <w:szCs w:val="32"/>
        </w:rPr>
        <w:t>来</w:t>
      </w:r>
      <w:r>
        <w:rPr>
          <w:rFonts w:hint="eastAsia" w:ascii="仿宋_GB2312" w:hAnsi="仿宋_GB2312" w:eastAsia="仿宋_GB2312" w:cs="仿宋_GB2312"/>
          <w:sz w:val="32"/>
          <w:szCs w:val="32"/>
        </w:rPr>
        <w:t>阐述阳西</w:t>
      </w:r>
      <w:r>
        <w:rPr>
          <w:rFonts w:ascii="仿宋_GB2312" w:hAnsi="仿宋_GB2312" w:eastAsia="仿宋_GB2312" w:cs="仿宋_GB2312"/>
          <w:sz w:val="32"/>
          <w:szCs w:val="32"/>
        </w:rPr>
        <w:t>的基本概况</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第三章节是森林城市建设</w:t>
      </w:r>
      <w:r>
        <w:rPr>
          <w:rFonts w:ascii="仿宋_GB2312" w:hAnsi="仿宋_GB2312" w:eastAsia="仿宋_GB2312" w:cs="仿宋_GB2312"/>
          <w:sz w:val="32"/>
          <w:szCs w:val="32"/>
        </w:rPr>
        <w:t>现状与特征分析</w:t>
      </w:r>
      <w:r>
        <w:rPr>
          <w:rFonts w:hint="eastAsia" w:ascii="仿宋_GB2312" w:hAnsi="仿宋_GB2312" w:eastAsia="仿宋_GB2312" w:cs="仿宋_GB2312"/>
          <w:sz w:val="32"/>
          <w:szCs w:val="32"/>
        </w:rPr>
        <w:t>。主要阐述阳西</w:t>
      </w:r>
      <w:r>
        <w:rPr>
          <w:rFonts w:ascii="仿宋_GB2312" w:hAnsi="仿宋_GB2312" w:eastAsia="仿宋_GB2312" w:cs="仿宋_GB2312"/>
          <w:sz w:val="32"/>
          <w:szCs w:val="32"/>
        </w:rPr>
        <w:t>的森林资源</w:t>
      </w:r>
      <w:r>
        <w:rPr>
          <w:rFonts w:hint="eastAsia" w:ascii="仿宋_GB2312" w:hAnsi="仿宋_GB2312" w:eastAsia="仿宋_GB2312" w:cs="仿宋_GB2312"/>
          <w:sz w:val="32"/>
          <w:szCs w:val="32"/>
        </w:rPr>
        <w:t>特征、</w:t>
      </w:r>
      <w:r>
        <w:rPr>
          <w:rFonts w:ascii="仿宋_GB2312" w:hAnsi="仿宋_GB2312" w:eastAsia="仿宋_GB2312" w:cs="仿宋_GB2312"/>
          <w:sz w:val="32"/>
          <w:szCs w:val="32"/>
        </w:rPr>
        <w:t>城区绿地建设现状</w:t>
      </w:r>
      <w:r>
        <w:rPr>
          <w:rFonts w:hint="eastAsia" w:ascii="仿宋_GB2312" w:hAnsi="仿宋_GB2312" w:eastAsia="仿宋_GB2312" w:cs="仿宋_GB2312"/>
          <w:sz w:val="32"/>
          <w:szCs w:val="32"/>
        </w:rPr>
        <w:t>、33项创森</w:t>
      </w:r>
      <w:r>
        <w:rPr>
          <w:rFonts w:ascii="仿宋_GB2312" w:hAnsi="仿宋_GB2312" w:eastAsia="仿宋_GB2312" w:cs="仿宋_GB2312"/>
          <w:sz w:val="32"/>
          <w:szCs w:val="32"/>
        </w:rPr>
        <w:t>指标</w:t>
      </w:r>
      <w:r>
        <w:rPr>
          <w:rFonts w:hint="eastAsia" w:ascii="仿宋_GB2312" w:hAnsi="仿宋_GB2312" w:eastAsia="仿宋_GB2312" w:cs="仿宋_GB2312"/>
          <w:sz w:val="32"/>
          <w:szCs w:val="32"/>
        </w:rPr>
        <w:t>差距</w:t>
      </w:r>
      <w:r>
        <w:rPr>
          <w:rFonts w:ascii="仿宋_GB2312" w:hAnsi="仿宋_GB2312" w:eastAsia="仿宋_GB2312" w:cs="仿宋_GB2312"/>
          <w:sz w:val="32"/>
          <w:szCs w:val="32"/>
        </w:rPr>
        <w:t>分析、</w:t>
      </w:r>
      <w:r>
        <w:rPr>
          <w:rFonts w:hint="eastAsia" w:ascii="仿宋_GB2312" w:hAnsi="仿宋_GB2312" w:eastAsia="仿宋_GB2312" w:cs="仿宋_GB2312"/>
          <w:sz w:val="32"/>
          <w:szCs w:val="32"/>
        </w:rPr>
        <w:t>森林</w:t>
      </w:r>
      <w:r>
        <w:rPr>
          <w:rFonts w:ascii="仿宋_GB2312" w:hAnsi="仿宋_GB2312" w:eastAsia="仿宋_GB2312" w:cs="仿宋_GB2312"/>
          <w:sz w:val="32"/>
          <w:szCs w:val="32"/>
        </w:rPr>
        <w:t>城市建设的优势与问题</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潜力分析</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5方面内容</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第四章节是总体思路。主要阐述阳西创森</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指导</w:t>
      </w:r>
      <w:r>
        <w:rPr>
          <w:rFonts w:ascii="仿宋_GB2312" w:hAnsi="仿宋_GB2312" w:eastAsia="仿宋_GB2312" w:cs="仿宋_GB2312"/>
          <w:sz w:val="32"/>
          <w:szCs w:val="32"/>
        </w:rPr>
        <w:t>思想、</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原则、</w:t>
      </w:r>
      <w:r>
        <w:rPr>
          <w:rFonts w:hint="eastAsia" w:ascii="仿宋_GB2312" w:hAnsi="仿宋_GB2312" w:eastAsia="仿宋_GB2312" w:cs="仿宋_GB2312"/>
          <w:sz w:val="32"/>
          <w:szCs w:val="32"/>
        </w:rPr>
        <w:t>规划</w:t>
      </w:r>
      <w:r>
        <w:rPr>
          <w:rFonts w:ascii="仿宋_GB2312" w:hAnsi="仿宋_GB2312" w:eastAsia="仿宋_GB2312" w:cs="仿宋_GB2312"/>
          <w:sz w:val="32"/>
          <w:szCs w:val="32"/>
        </w:rPr>
        <w:t>依据、规划范围、规划期限、规划形象定位、规划目标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规划衔接及总体布局</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方面内容。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第五章节至第</w:t>
      </w:r>
      <w:r>
        <w:rPr>
          <w:rFonts w:ascii="仿宋_GB2312" w:hAnsi="仿宋_GB2312" w:eastAsia="仿宋_GB2312" w:cs="仿宋_GB2312"/>
          <w:sz w:val="32"/>
          <w:szCs w:val="32"/>
        </w:rPr>
        <w:t>八章节是</w:t>
      </w:r>
      <w:r>
        <w:rPr>
          <w:rFonts w:hint="eastAsia" w:ascii="仿宋_GB2312" w:hAnsi="仿宋_GB2312" w:eastAsia="仿宋_GB2312" w:cs="仿宋_GB2312"/>
          <w:sz w:val="32"/>
          <w:szCs w:val="32"/>
        </w:rPr>
        <w:t>四大</w:t>
      </w:r>
      <w:r>
        <w:rPr>
          <w:rFonts w:ascii="仿宋_GB2312" w:hAnsi="仿宋_GB2312" w:eastAsia="仿宋_GB2312" w:cs="仿宋_GB2312"/>
          <w:sz w:val="32"/>
          <w:szCs w:val="32"/>
        </w:rPr>
        <w:t>体系建设。</w:t>
      </w:r>
      <w:r>
        <w:rPr>
          <w:rFonts w:hint="eastAsia" w:ascii="仿宋_GB2312" w:hAnsi="仿宋_GB2312" w:eastAsia="仿宋_GB2312" w:cs="仿宋_GB2312"/>
          <w:sz w:val="32"/>
          <w:szCs w:val="32"/>
        </w:rPr>
        <w:t>从四大</w:t>
      </w:r>
      <w:r>
        <w:rPr>
          <w:rFonts w:ascii="仿宋_GB2312" w:hAnsi="仿宋_GB2312" w:eastAsia="仿宋_GB2312" w:cs="仿宋_GB2312"/>
          <w:sz w:val="32"/>
          <w:szCs w:val="32"/>
        </w:rPr>
        <w:t>体系建设即</w:t>
      </w:r>
      <w:r>
        <w:rPr>
          <w:rFonts w:hint="eastAsia" w:ascii="仿宋_GB2312" w:hAnsi="仿宋_GB2312" w:eastAsia="仿宋_GB2312" w:cs="仿宋_GB2312"/>
          <w:sz w:val="32"/>
          <w:szCs w:val="32"/>
        </w:rPr>
        <w:t>森林网络体系建设、森林健康体系建设、生态福利体系建设、生态文化体系建设等 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方面</w:t>
      </w:r>
      <w:r>
        <w:rPr>
          <w:rFonts w:ascii="仿宋_GB2312" w:hAnsi="仿宋_GB2312" w:eastAsia="仿宋_GB2312" w:cs="仿宋_GB2312"/>
          <w:sz w:val="32"/>
          <w:szCs w:val="32"/>
        </w:rPr>
        <w:t>来阐述阳西创森的具体建设内容</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第九章节是树种</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w:t>
      </w:r>
      <w:r>
        <w:rPr>
          <w:rFonts w:hint="eastAsia" w:ascii="仿宋_GB2312" w:hAnsi="仿宋_GB2312" w:eastAsia="仿宋_GB2312" w:cs="仿宋_GB2312"/>
          <w:sz w:val="32"/>
          <w:szCs w:val="32"/>
        </w:rPr>
        <w:t>阐述</w:t>
      </w:r>
      <w:r>
        <w:rPr>
          <w:rFonts w:ascii="仿宋_GB2312" w:hAnsi="仿宋_GB2312" w:eastAsia="仿宋_GB2312" w:cs="仿宋_GB2312"/>
          <w:sz w:val="32"/>
          <w:szCs w:val="32"/>
        </w:rPr>
        <w:t>树种规划</w:t>
      </w:r>
      <w:r>
        <w:rPr>
          <w:rFonts w:hint="eastAsia" w:ascii="仿宋_GB2312" w:hAnsi="仿宋_GB2312" w:eastAsia="仿宋_GB2312" w:cs="仿宋_GB2312"/>
          <w:sz w:val="32"/>
          <w:szCs w:val="32"/>
        </w:rPr>
        <w:t>原则</w:t>
      </w:r>
      <w:r>
        <w:rPr>
          <w:rFonts w:ascii="仿宋_GB2312" w:hAnsi="仿宋_GB2312" w:eastAsia="仿宋_GB2312" w:cs="仿宋_GB2312"/>
          <w:sz w:val="32"/>
          <w:szCs w:val="32"/>
        </w:rPr>
        <w:t>、规划目标、规划选择</w:t>
      </w:r>
      <w:r>
        <w:rPr>
          <w:rFonts w:hint="eastAsia" w:ascii="仿宋_GB2312" w:hAnsi="仿宋_GB2312" w:eastAsia="仿宋_GB2312" w:cs="仿宋_GB2312"/>
          <w:sz w:val="32"/>
          <w:szCs w:val="32"/>
        </w:rPr>
        <w:t>等3方面</w:t>
      </w:r>
      <w:r>
        <w:rPr>
          <w:rFonts w:ascii="仿宋_GB2312" w:hAnsi="仿宋_GB2312" w:eastAsia="仿宋_GB2312" w:cs="仿宋_GB2312"/>
          <w:sz w:val="32"/>
          <w:szCs w:val="32"/>
        </w:rPr>
        <w:t>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十章节是投资估算与资金</w:t>
      </w:r>
      <w:r>
        <w:rPr>
          <w:rFonts w:hint="eastAsia" w:ascii="仿宋_GB2312" w:hAnsi="仿宋_GB2312" w:eastAsia="仿宋_GB2312" w:cs="仿宋_GB2312"/>
          <w:sz w:val="32"/>
          <w:szCs w:val="32"/>
        </w:rPr>
        <w:t>筹措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w:t>
      </w:r>
      <w:r>
        <w:rPr>
          <w:rFonts w:ascii="仿宋_GB2312" w:hAnsi="仿宋_GB2312" w:eastAsia="仿宋_GB2312" w:cs="仿宋_GB2312"/>
          <w:sz w:val="32"/>
          <w:szCs w:val="32"/>
        </w:rPr>
        <w:t>阐述估算依据、工程投资及资金</w:t>
      </w:r>
      <w:r>
        <w:rPr>
          <w:rFonts w:hint="eastAsia" w:ascii="仿宋_GB2312" w:hAnsi="仿宋_GB2312" w:eastAsia="仿宋_GB2312" w:cs="仿宋_GB2312"/>
          <w:sz w:val="32"/>
          <w:szCs w:val="32"/>
        </w:rPr>
        <w:t>筹措</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3方面</w:t>
      </w:r>
      <w:r>
        <w:rPr>
          <w:rFonts w:ascii="仿宋_GB2312" w:hAnsi="仿宋_GB2312" w:eastAsia="仿宋_GB2312" w:cs="仿宋_GB2312"/>
          <w:sz w:val="32"/>
          <w:szCs w:val="32"/>
        </w:rPr>
        <w:t>内容</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十一章</w:t>
      </w:r>
      <w:r>
        <w:rPr>
          <w:rFonts w:hint="eastAsia" w:ascii="仿宋_GB2312" w:hAnsi="仿宋_GB2312" w:eastAsia="仿宋_GB2312" w:cs="仿宋_GB2312"/>
          <w:sz w:val="32"/>
          <w:szCs w:val="32"/>
        </w:rPr>
        <w:t>节</w:t>
      </w:r>
      <w:r>
        <w:rPr>
          <w:rFonts w:ascii="仿宋_GB2312" w:hAnsi="仿宋_GB2312" w:eastAsia="仿宋_GB2312" w:cs="仿宋_GB2312"/>
          <w:sz w:val="32"/>
          <w:szCs w:val="32"/>
        </w:rPr>
        <w:t>是效益分析。从</w:t>
      </w:r>
      <w:r>
        <w:rPr>
          <w:rFonts w:hint="eastAsia" w:ascii="仿宋_GB2312" w:hAnsi="仿宋_GB2312" w:eastAsia="仿宋_GB2312" w:cs="仿宋_GB2312"/>
          <w:sz w:val="32"/>
          <w:szCs w:val="32"/>
        </w:rPr>
        <w:t>生态</w:t>
      </w:r>
      <w:r>
        <w:rPr>
          <w:rFonts w:ascii="仿宋_GB2312" w:hAnsi="仿宋_GB2312" w:eastAsia="仿宋_GB2312" w:cs="仿宋_GB2312"/>
          <w:sz w:val="32"/>
          <w:szCs w:val="32"/>
        </w:rPr>
        <w:t>效益、社会效益及经济效益</w:t>
      </w:r>
      <w:r>
        <w:rPr>
          <w:rFonts w:hint="eastAsia" w:ascii="仿宋_GB2312" w:hAnsi="仿宋_GB2312" w:eastAsia="仿宋_GB2312" w:cs="仿宋_GB2312"/>
          <w:sz w:val="32"/>
          <w:szCs w:val="32"/>
        </w:rPr>
        <w:t>等3方面</w:t>
      </w:r>
      <w:r>
        <w:rPr>
          <w:rFonts w:ascii="仿宋_GB2312" w:hAnsi="仿宋_GB2312" w:eastAsia="仿宋_GB2312" w:cs="仿宋_GB2312"/>
          <w:sz w:val="32"/>
          <w:szCs w:val="32"/>
        </w:rPr>
        <w:t>来阐述</w:t>
      </w:r>
      <w:r>
        <w:rPr>
          <w:rFonts w:hint="eastAsia" w:ascii="仿宋_GB2312" w:hAnsi="仿宋_GB2312" w:eastAsia="仿宋_GB2312" w:cs="仿宋_GB2312"/>
          <w:sz w:val="32"/>
          <w:szCs w:val="32"/>
        </w:rPr>
        <w:t>创森为</w:t>
      </w:r>
      <w:r>
        <w:rPr>
          <w:rFonts w:ascii="仿宋_GB2312" w:hAnsi="仿宋_GB2312" w:eastAsia="仿宋_GB2312" w:cs="仿宋_GB2312"/>
          <w:sz w:val="32"/>
          <w:szCs w:val="32"/>
        </w:rPr>
        <w:t>城市带来的效益。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ascii="仿宋_GB2312" w:hAnsi="仿宋_GB2312" w:eastAsia="仿宋_GB2312" w:cs="仿宋_GB2312"/>
          <w:sz w:val="32"/>
          <w:szCs w:val="32"/>
        </w:rPr>
        <w:t>十二章是规划实施保障措施</w:t>
      </w:r>
      <w:r>
        <w:rPr>
          <w:rFonts w:hint="eastAsia" w:ascii="仿宋_GB2312" w:hAnsi="仿宋_GB2312" w:eastAsia="仿宋_GB2312" w:cs="仿宋_GB2312"/>
          <w:sz w:val="32"/>
          <w:szCs w:val="32"/>
        </w:rPr>
        <w:t>。主要阐述组织保障</w:t>
      </w:r>
      <w:r>
        <w:rPr>
          <w:rFonts w:ascii="仿宋_GB2312" w:hAnsi="仿宋_GB2312" w:eastAsia="仿宋_GB2312" w:cs="仿宋_GB2312"/>
          <w:sz w:val="32"/>
          <w:szCs w:val="32"/>
        </w:rPr>
        <w:t>、制度与政策保障、资金保障、</w:t>
      </w:r>
      <w:r>
        <w:rPr>
          <w:rFonts w:hint="eastAsia" w:ascii="仿宋_GB2312" w:hAnsi="仿宋_GB2312" w:eastAsia="仿宋_GB2312" w:cs="仿宋_GB2312"/>
          <w:sz w:val="32"/>
          <w:szCs w:val="32"/>
        </w:rPr>
        <w:t>科技</w:t>
      </w:r>
      <w:r>
        <w:rPr>
          <w:rFonts w:ascii="仿宋_GB2312" w:hAnsi="仿宋_GB2312" w:eastAsia="仿宋_GB2312" w:cs="仿宋_GB2312"/>
          <w:sz w:val="32"/>
          <w:szCs w:val="32"/>
        </w:rPr>
        <w:t>人才保障及</w:t>
      </w:r>
      <w:r>
        <w:rPr>
          <w:rFonts w:hint="eastAsia" w:ascii="仿宋_GB2312" w:hAnsi="仿宋_GB2312" w:eastAsia="仿宋_GB2312" w:cs="仿宋_GB2312"/>
          <w:sz w:val="32"/>
          <w:szCs w:val="32"/>
        </w:rPr>
        <w:t>宣传</w:t>
      </w:r>
      <w:r>
        <w:rPr>
          <w:rFonts w:ascii="仿宋_GB2312" w:hAnsi="仿宋_GB2312" w:eastAsia="仿宋_GB2312" w:cs="仿宋_GB2312"/>
          <w:sz w:val="32"/>
          <w:szCs w:val="32"/>
        </w:rPr>
        <w:t>保障</w:t>
      </w:r>
      <w:r>
        <w:rPr>
          <w:rFonts w:hint="eastAsia" w:ascii="仿宋_GB2312" w:hAnsi="仿宋_GB2312" w:eastAsia="仿宋_GB2312" w:cs="仿宋_GB2312"/>
          <w:sz w:val="32"/>
          <w:szCs w:val="32"/>
        </w:rPr>
        <w:t xml:space="preserve">等 </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 项举措。</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lmNDY1MjExZWMxYjU1MGZhZmVhODZkNmQ1YzQifQ=="/>
  </w:docVars>
  <w:rsids>
    <w:rsidRoot w:val="03FC7421"/>
    <w:rsid w:val="000148DB"/>
    <w:rsid w:val="0003466F"/>
    <w:rsid w:val="00034FCC"/>
    <w:rsid w:val="000E7863"/>
    <w:rsid w:val="00180C03"/>
    <w:rsid w:val="00214F0E"/>
    <w:rsid w:val="002C2F49"/>
    <w:rsid w:val="004B1770"/>
    <w:rsid w:val="004D0322"/>
    <w:rsid w:val="00575D2B"/>
    <w:rsid w:val="005A72C3"/>
    <w:rsid w:val="00634803"/>
    <w:rsid w:val="00652C72"/>
    <w:rsid w:val="00792918"/>
    <w:rsid w:val="00802D50"/>
    <w:rsid w:val="008B2AD3"/>
    <w:rsid w:val="008B5AFF"/>
    <w:rsid w:val="008D4C91"/>
    <w:rsid w:val="00961BE5"/>
    <w:rsid w:val="00971834"/>
    <w:rsid w:val="0099621A"/>
    <w:rsid w:val="00A61737"/>
    <w:rsid w:val="00BA7935"/>
    <w:rsid w:val="00C2153B"/>
    <w:rsid w:val="00D57B07"/>
    <w:rsid w:val="00DA12D3"/>
    <w:rsid w:val="00E03F6F"/>
    <w:rsid w:val="00E96AE8"/>
    <w:rsid w:val="00EC066F"/>
    <w:rsid w:val="00F449EB"/>
    <w:rsid w:val="00F60D0E"/>
    <w:rsid w:val="00F71CBF"/>
    <w:rsid w:val="00FB09CE"/>
    <w:rsid w:val="03FC7421"/>
    <w:rsid w:val="110608A0"/>
    <w:rsid w:val="1D1125A5"/>
    <w:rsid w:val="1D140735"/>
    <w:rsid w:val="20521773"/>
    <w:rsid w:val="28C66D9C"/>
    <w:rsid w:val="34B01BE1"/>
    <w:rsid w:val="3E362CC6"/>
    <w:rsid w:val="41620ADF"/>
    <w:rsid w:val="581666E6"/>
    <w:rsid w:val="597D5D22"/>
    <w:rsid w:val="6ECA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qFormat/>
    <w:uiPriority w:val="0"/>
    <w:pPr>
      <w:widowControl w:val="0"/>
      <w:spacing w:after="120" w:line="360" w:lineRule="auto"/>
      <w:ind w:firstLine="420" w:firstLineChars="100"/>
      <w:outlineLvl w:val="2"/>
    </w:pPr>
    <w:rPr>
      <w:rFonts w:ascii="仿宋" w:hAnsi="仿宋" w:eastAsia="仿宋"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1360</Words>
  <Characters>1424</Characters>
  <Lines>10</Lines>
  <Paragraphs>2</Paragraphs>
  <TotalTime>16</TotalTime>
  <ScaleCrop>false</ScaleCrop>
  <LinksUpToDate>false</LinksUpToDate>
  <CharactersWithSpaces>1429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2022-12-28T07:18:00Z</dcterms:created>
  <dc:creator>戴佩林</dc:creator>
  <cp:lastModifiedBy>Administrator</cp:lastModifiedBy>
  <cp:lastPrinted>2023-07-10T02:28:12Z</cp:lastPrinted>
  <dcterms:modified xsi:type="dcterms:W3CDTF">2023-07-10T02:44:24Z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DB0066552902464995854B4A22665FB1_13</vt:lpwstr>
  </property>
</Properties>
</file>