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C92ACF">
      <w:pPr>
        <w:rPr>
          <w:rFonts w:ascii="宋体" w:hAnsi="宋体" w:eastAsia="宋体"/>
          <w:sz w:val="28"/>
          <w:szCs w:val="28"/>
        </w:rPr>
      </w:pPr>
      <w:r>
        <w:rPr>
          <w:rFonts w:hint="eastAsia" w:ascii="宋体" w:hAnsi="宋体" w:eastAsia="宋体"/>
          <w:sz w:val="28"/>
          <w:szCs w:val="28"/>
        </w:rPr>
        <w:t>附件2-3</w:t>
      </w:r>
    </w:p>
    <w:p w14:paraId="2E8AED83"/>
    <w:p w14:paraId="1F3C3AC9">
      <w:pPr>
        <w:spacing w:line="360" w:lineRule="auto"/>
        <w:jc w:val="center"/>
        <w:rPr>
          <w:rFonts w:ascii="方正小标宋简体" w:eastAsia="方正小标宋简体"/>
          <w:sz w:val="44"/>
          <w:szCs w:val="44"/>
        </w:rPr>
      </w:pPr>
      <w:r>
        <w:rPr>
          <w:rFonts w:hint="eastAsia" w:ascii="方正小标宋简体" w:eastAsia="方正小标宋简体"/>
          <w:sz w:val="44"/>
          <w:szCs w:val="44"/>
        </w:rPr>
        <w:t>县级部门整体支出绩效自评报告</w:t>
      </w:r>
    </w:p>
    <w:p w14:paraId="17F271D4">
      <w:pPr>
        <w:spacing w:line="360" w:lineRule="auto"/>
        <w:jc w:val="center"/>
        <w:rPr>
          <w:rFonts w:ascii="仿宋_GB2312"/>
          <w:szCs w:val="44"/>
        </w:rPr>
      </w:pPr>
      <w:r>
        <w:rPr>
          <w:rFonts w:hint="eastAsia" w:ascii="仿宋_GB2312"/>
          <w:szCs w:val="44"/>
        </w:rPr>
        <w:t>（参考格式）</w:t>
      </w:r>
    </w:p>
    <w:p w14:paraId="444D45F2"/>
    <w:p w14:paraId="60D25007"/>
    <w:p w14:paraId="60E16855"/>
    <w:p w14:paraId="61D78D74"/>
    <w:p w14:paraId="3A4C6530">
      <w:pPr>
        <w:ind w:firstLine="1894" w:firstLineChars="592"/>
        <w:rPr>
          <w:rFonts w:hint="eastAsia" w:ascii="仿宋_GB2312"/>
          <w:sz w:val="32"/>
          <w:szCs w:val="32"/>
          <w:lang w:val="en-US" w:eastAsia="zh-CN"/>
        </w:rPr>
      </w:pPr>
      <w:r>
        <w:rPr>
          <w:rFonts w:hint="eastAsia"/>
        </w:rPr>
        <w:t>部门名称（公章）：</w:t>
      </w:r>
      <w:r>
        <w:rPr>
          <w:rFonts w:hint="eastAsia" w:ascii="仿宋_GB2312"/>
          <w:sz w:val="32"/>
          <w:szCs w:val="32"/>
          <w:lang w:val="en-US" w:eastAsia="zh-CN"/>
        </w:rPr>
        <w:t>阳西县公安局</w:t>
      </w:r>
    </w:p>
    <w:p w14:paraId="3469F089">
      <w:pPr>
        <w:ind w:firstLine="1894" w:firstLineChars="592"/>
      </w:pPr>
      <w:r>
        <w:rPr>
          <w:rFonts w:hint="eastAsia"/>
        </w:rPr>
        <w:t>填报人姓名：</w:t>
      </w:r>
      <w:r>
        <w:rPr>
          <w:rFonts w:hint="eastAsia" w:ascii="仿宋_GB2312"/>
          <w:sz w:val="32"/>
          <w:szCs w:val="32"/>
          <w:lang w:val="en-US" w:eastAsia="zh-CN"/>
        </w:rPr>
        <w:t>关碧桃</w:t>
      </w:r>
    </w:p>
    <w:p w14:paraId="5E4C0912">
      <w:pPr>
        <w:snapToGrid w:val="0"/>
        <w:spacing w:line="360" w:lineRule="auto"/>
        <w:ind w:firstLine="1920" w:firstLineChars="600"/>
      </w:pPr>
      <w:r>
        <w:rPr>
          <w:rFonts w:hint="eastAsia"/>
        </w:rPr>
        <w:t>联系电话：</w:t>
      </w:r>
      <w:r>
        <w:rPr>
          <w:rFonts w:hint="eastAsia" w:ascii="仿宋_GB2312"/>
          <w:sz w:val="32"/>
          <w:szCs w:val="32"/>
          <w:lang w:val="en-US" w:eastAsia="zh-CN"/>
        </w:rPr>
        <w:t>19926291086</w:t>
      </w:r>
    </w:p>
    <w:p w14:paraId="40069E2B">
      <w:pPr>
        <w:ind w:firstLine="1920" w:firstLineChars="600"/>
      </w:pPr>
      <w:r>
        <w:rPr>
          <w:rFonts w:hint="eastAsia"/>
        </w:rPr>
        <w:t>填报日期：</w:t>
      </w:r>
      <w:r>
        <w:rPr>
          <w:rFonts w:hint="eastAsia" w:ascii="仿宋_GB2312"/>
          <w:sz w:val="32"/>
          <w:szCs w:val="32"/>
          <w:lang w:val="en-US" w:eastAsia="zh-CN"/>
        </w:rPr>
        <w:t>2025年4月20日</w:t>
      </w:r>
    </w:p>
    <w:p w14:paraId="4B0484C7"/>
    <w:p w14:paraId="7FB503B6"/>
    <w:p w14:paraId="78D39DF9"/>
    <w:p w14:paraId="41DDDACB">
      <w:r>
        <w:rPr>
          <w:rFonts w:hint="eastAsia"/>
        </w:rPr>
        <w:t xml:space="preserve">                     阳西县财政局制</w:t>
      </w:r>
    </w:p>
    <w:p w14:paraId="4FC31351">
      <w:r>
        <w:rPr>
          <w:rFonts w:hint="eastAsia"/>
        </w:rPr>
        <w:t xml:space="preserve">                         202</w:t>
      </w:r>
      <w:r>
        <w:rPr>
          <w:rFonts w:hint="eastAsia"/>
          <w:lang w:val="en-US" w:eastAsia="zh-CN"/>
        </w:rPr>
        <w:t>5</w:t>
      </w:r>
      <w:r>
        <w:rPr>
          <w:rFonts w:hint="eastAsia"/>
        </w:rPr>
        <w:t>年</w:t>
      </w:r>
    </w:p>
    <w:p w14:paraId="172C7487"/>
    <w:p w14:paraId="651D0E91"/>
    <w:p w14:paraId="32F9AD40">
      <w:pPr>
        <w:pStyle w:val="8"/>
        <w:ind w:firstLine="640"/>
        <w:rPr>
          <w:rFonts w:ascii="仿宋_GB2312" w:hAnsi="Times New Roman" w:eastAsia="仿宋_GB2312"/>
          <w:sz w:val="32"/>
          <w:szCs w:val="32"/>
        </w:rPr>
        <w:sectPr>
          <w:pgSz w:w="11906" w:h="16838"/>
          <w:pgMar w:top="2041" w:right="1417" w:bottom="1417" w:left="1531" w:header="851" w:footer="992" w:gutter="0"/>
          <w:pgNumType w:fmt="numberInDash" w:start="1"/>
          <w:cols w:space="720" w:num="1"/>
          <w:docGrid w:type="lines" w:linePitch="312" w:charSpace="0"/>
        </w:sectPr>
      </w:pPr>
    </w:p>
    <w:p w14:paraId="700F7210">
      <w:pPr>
        <w:ind w:firstLine="616" w:firstLineChars="200"/>
        <w:rPr>
          <w:rFonts w:ascii="方正小标宋简体" w:eastAsia="方正小标宋简体"/>
        </w:rPr>
      </w:pPr>
      <w:bookmarkStart w:id="0" w:name="_Toc28838"/>
      <w:bookmarkStart w:id="1" w:name="_Toc8021_WPSOffice_Level2"/>
      <w:r>
        <w:rPr>
          <w:rFonts w:hint="eastAsia" w:ascii="方正小标宋简体" w:eastAsia="方正小标宋简体"/>
        </w:rPr>
        <w:t>一、部门基本情况</w:t>
      </w:r>
      <w:bookmarkEnd w:id="0"/>
    </w:p>
    <w:bookmarkEnd w:id="1"/>
    <w:p w14:paraId="5737F6DD">
      <w:pPr>
        <w:ind w:firstLine="616" w:firstLineChars="200"/>
        <w:rPr>
          <w:b/>
        </w:rPr>
      </w:pPr>
      <w:bookmarkStart w:id="2" w:name="_Toc30104"/>
      <w:bookmarkStart w:id="3" w:name="_Toc23683"/>
      <w:bookmarkStart w:id="4" w:name="_Toc5988_WPSOffice_Level3"/>
      <w:r>
        <w:rPr>
          <w:rFonts w:hint="eastAsia"/>
          <w:b/>
        </w:rPr>
        <w:t>（一）部门整体概况</w:t>
      </w:r>
      <w:bookmarkEnd w:id="2"/>
      <w:bookmarkEnd w:id="3"/>
      <w:bookmarkEnd w:id="4"/>
      <w:r>
        <w:rPr>
          <w:rFonts w:hint="eastAsia"/>
          <w:b/>
        </w:rPr>
        <w:t>。</w:t>
      </w:r>
    </w:p>
    <w:p w14:paraId="351DA3DA">
      <w:pPr>
        <w:ind w:firstLine="616" w:firstLineChars="200"/>
        <w:rPr>
          <w:rFonts w:hint="eastAsia" w:ascii="仿宋_GB2312" w:hAnsi="仿宋_GB2312" w:cs="仿宋_GB2312"/>
          <w:bCs/>
          <w:szCs w:val="32"/>
          <w:lang w:bidi="ar"/>
        </w:rPr>
      </w:pPr>
      <w:bookmarkStart w:id="5" w:name="_Toc18779"/>
      <w:bookmarkStart w:id="6" w:name="_Toc14936_WPSOffice_Level2"/>
      <w:bookmarkStart w:id="7" w:name="_Toc25996"/>
      <w:r>
        <w:rPr>
          <w:rFonts w:hint="eastAsia" w:ascii="仿宋_GB2312" w:hAnsi="仿宋_GB2312" w:cs="仿宋_GB2312"/>
          <w:bCs/>
          <w:szCs w:val="32"/>
          <w:lang w:bidi="ar"/>
        </w:rPr>
        <w:t>包括部门主要职责、</w:t>
      </w:r>
      <w:bookmarkEnd w:id="5"/>
      <w:r>
        <w:rPr>
          <w:rFonts w:hint="eastAsia" w:ascii="仿宋_GB2312" w:hAnsi="仿宋_GB2312" w:cs="仿宋_GB2312"/>
          <w:bCs/>
          <w:szCs w:val="32"/>
          <w:lang w:bidi="ar"/>
        </w:rPr>
        <w:t>内设机构构成、</w:t>
      </w:r>
      <w:bookmarkStart w:id="8" w:name="_Toc2082"/>
      <w:r>
        <w:rPr>
          <w:rFonts w:hint="eastAsia" w:ascii="仿宋_GB2312" w:hAnsi="仿宋_GB2312" w:cs="仿宋_GB2312"/>
          <w:bCs/>
          <w:szCs w:val="32"/>
          <w:lang w:bidi="ar"/>
        </w:rPr>
        <w:t>人员编制构成等基本情况。</w:t>
      </w:r>
      <w:bookmarkEnd w:id="8"/>
    </w:p>
    <w:p w14:paraId="471E161D">
      <w:pPr>
        <w:pStyle w:val="10"/>
        <w:ind w:firstLine="640"/>
        <w:rPr>
          <w:rFonts w:ascii="仿宋_GB2312" w:eastAsia="仿宋_GB2312"/>
          <w:sz w:val="32"/>
          <w:szCs w:val="32"/>
        </w:rPr>
      </w:pPr>
      <w:r>
        <w:rPr>
          <w:rFonts w:hint="eastAsia" w:ascii="仿宋_GB2312" w:hAnsi="仿宋_GB2312" w:cs="仿宋_GB2312"/>
          <w:sz w:val="32"/>
          <w:szCs w:val="32"/>
          <w:lang w:eastAsia="zh-CN"/>
        </w:rPr>
        <w:t>第一、</w:t>
      </w:r>
      <w:bookmarkStart w:id="9" w:name="PO_part1Responsibilities"/>
      <w:r>
        <w:rPr>
          <w:rFonts w:hint="eastAsia" w:ascii="仿宋_GB2312" w:eastAsia="仿宋_GB2312"/>
          <w:sz w:val="32"/>
          <w:szCs w:val="32"/>
        </w:rPr>
        <w:t>阳西县公安局的主要职责是：</w:t>
      </w:r>
    </w:p>
    <w:p w14:paraId="32A890E9">
      <w:pPr>
        <w:pStyle w:val="10"/>
        <w:ind w:firstLine="640"/>
        <w:rPr>
          <w:rFonts w:hint="eastAsia" w:ascii="仿宋_GB2312" w:hAnsi="仿宋_GB2312" w:eastAsia="仿宋_GB2312" w:cs="仿宋_GB2312"/>
          <w:sz w:val="32"/>
          <w:szCs w:val="32"/>
        </w:rPr>
      </w:pPr>
      <w:r>
        <w:rPr>
          <w:rFonts w:hint="eastAsia" w:ascii="仿宋_GB2312" w:eastAsia="仿宋_GB2312"/>
          <w:sz w:val="32"/>
          <w:szCs w:val="32"/>
        </w:rPr>
        <w:t>预防、制止和侦查违法犯罪活动；维护社会治安秩序，制止危害社会治安秩序的行为；维护交通安全和交通秩序，处理交通事故；组织、实施消防工作，实行消防监督；管理枪支弹药、管制刀具和易燃易爆、剧毒、放射性等危险物品；对法律、法规规定的特种行业进行管理；警卫国家规定的特定人员，守卫重要的场所和设施；管理集会、游行、示威活动；管理户政、国籍、入境出境事务和</w:t>
      </w:r>
      <w:r>
        <w:rPr>
          <w:color w:val="000000"/>
        </w:rPr>
        <w:fldChar w:fldCharType="begin"/>
      </w:r>
      <w:r>
        <w:rPr>
          <w:color w:val="000000"/>
        </w:rPr>
        <w:instrText xml:space="preserve"> HYPERLINK "https://baike.sogou.com/v70699375.htm" </w:instrText>
      </w:r>
      <w:r>
        <w:rPr>
          <w:color w:val="000000"/>
        </w:rPr>
        <w:fldChar w:fldCharType="separate"/>
      </w:r>
      <w:r>
        <w:rPr>
          <w:rStyle w:val="7"/>
          <w:rFonts w:hint="eastAsia" w:ascii="仿宋_GB2312" w:eastAsia="仿宋_GB2312"/>
          <w:color w:val="000000"/>
          <w:sz w:val="32"/>
          <w:szCs w:val="32"/>
          <w:u w:val="none"/>
        </w:rPr>
        <w:t>外国人在中国</w:t>
      </w:r>
      <w:r>
        <w:rPr>
          <w:color w:val="000000"/>
        </w:rPr>
        <w:fldChar w:fldCharType="end"/>
      </w:r>
      <w:r>
        <w:rPr>
          <w:rFonts w:hint="eastAsia" w:ascii="仿宋_GB2312" w:eastAsia="仿宋_GB2312"/>
          <w:sz w:val="32"/>
          <w:szCs w:val="32"/>
        </w:rPr>
        <w:t>境内居留、旅行的有关事务；维护国（边）境地区的治安秩序；对被判处管制、拘役、</w:t>
      </w:r>
      <w:r>
        <w:rPr>
          <w:rFonts w:hint="eastAsia" w:ascii="宋体" w:hAnsi="宋体"/>
          <w:sz w:val="32"/>
          <w:szCs w:val="32"/>
        </w:rPr>
        <w:t xml:space="preserve"> </w:t>
      </w:r>
      <w:r>
        <w:rPr>
          <w:rFonts w:ascii="仿宋_GB2312" w:eastAsia="仿宋_GB2312"/>
          <w:color w:val="000000"/>
          <w:sz w:val="32"/>
          <w:szCs w:val="32"/>
          <w:u w:val="none"/>
        </w:rPr>
        <w:fldChar w:fldCharType="begin"/>
      </w:r>
      <w:r>
        <w:rPr>
          <w:rStyle w:val="7"/>
          <w:rFonts w:ascii="仿宋_GB2312" w:eastAsia="仿宋_GB2312"/>
          <w:color w:val="000000"/>
          <w:sz w:val="32"/>
          <w:szCs w:val="32"/>
          <w:u w:val="none"/>
        </w:rPr>
        <w:instrText xml:space="preserve"> HYPERLINK "https://baike.sogou.com/v290261.htm" </w:instrText>
      </w:r>
      <w:r>
        <w:rPr>
          <w:rFonts w:ascii="仿宋_GB2312" w:eastAsia="仿宋_GB2312"/>
          <w:color w:val="000000"/>
          <w:sz w:val="32"/>
          <w:szCs w:val="32"/>
          <w:u w:val="none"/>
        </w:rPr>
        <w:fldChar w:fldCharType="separate"/>
      </w:r>
      <w:r>
        <w:rPr>
          <w:rStyle w:val="7"/>
          <w:rFonts w:hint="eastAsia" w:ascii="仿宋_GB2312" w:eastAsia="仿宋_GB2312"/>
          <w:color w:val="000000"/>
          <w:sz w:val="32"/>
          <w:szCs w:val="32"/>
          <w:u w:val="none"/>
        </w:rPr>
        <w:t>剥夺政治权利</w:t>
      </w:r>
      <w:r>
        <w:rPr>
          <w:rFonts w:ascii="仿宋_GB2312" w:eastAsia="仿宋_GB2312"/>
          <w:color w:val="000000"/>
          <w:sz w:val="32"/>
          <w:szCs w:val="32"/>
          <w:u w:val="none"/>
        </w:rPr>
        <w:fldChar w:fldCharType="end"/>
      </w:r>
      <w:r>
        <w:rPr>
          <w:rFonts w:hint="eastAsia" w:ascii="仿宋_GB2312" w:eastAsia="仿宋_GB2312"/>
          <w:sz w:val="32"/>
          <w:szCs w:val="32"/>
        </w:rPr>
        <w:t>的罪犯和监外执行的罪犯执行刑罚，对被宣告缓刑、假释的罪犯实行监督、考察；监督管理 计算机</w:t>
      </w:r>
      <w:r>
        <w:rPr>
          <w:rFonts w:ascii="仿宋_GB2312" w:eastAsia="仿宋_GB2312"/>
          <w:color w:val="000000"/>
          <w:sz w:val="32"/>
          <w:szCs w:val="32"/>
          <w:u w:val="none"/>
        </w:rPr>
        <w:fldChar w:fldCharType="begin"/>
      </w:r>
      <w:r>
        <w:rPr>
          <w:rStyle w:val="7"/>
          <w:rFonts w:ascii="仿宋_GB2312" w:eastAsia="仿宋_GB2312"/>
          <w:color w:val="000000"/>
          <w:sz w:val="32"/>
          <w:szCs w:val="32"/>
          <w:u w:val="none"/>
        </w:rPr>
        <w:instrText xml:space="preserve"> HYPERLINK "https://baike.sogou.com/v76454599.htm" </w:instrText>
      </w:r>
      <w:r>
        <w:rPr>
          <w:rFonts w:ascii="仿宋_GB2312" w:eastAsia="仿宋_GB2312"/>
          <w:color w:val="000000"/>
          <w:sz w:val="32"/>
          <w:szCs w:val="32"/>
          <w:u w:val="none"/>
        </w:rPr>
        <w:fldChar w:fldCharType="separate"/>
      </w:r>
      <w:r>
        <w:rPr>
          <w:rStyle w:val="7"/>
          <w:rFonts w:hint="eastAsia" w:ascii="仿宋_GB2312" w:eastAsia="仿宋_GB2312"/>
          <w:color w:val="000000"/>
          <w:sz w:val="32"/>
          <w:szCs w:val="32"/>
          <w:u w:val="none"/>
        </w:rPr>
        <w:t>信息系统的安全</w:t>
      </w:r>
      <w:r>
        <w:rPr>
          <w:rFonts w:ascii="仿宋_GB2312" w:eastAsia="仿宋_GB2312"/>
          <w:color w:val="000000"/>
          <w:sz w:val="32"/>
          <w:szCs w:val="32"/>
          <w:u w:val="none"/>
        </w:rPr>
        <w:fldChar w:fldCharType="end"/>
      </w:r>
      <w:r>
        <w:rPr>
          <w:rFonts w:hint="eastAsia" w:ascii="仿宋_GB2312" w:eastAsia="仿宋_GB2312"/>
          <w:sz w:val="32"/>
          <w:szCs w:val="32"/>
        </w:rPr>
        <w:t>保护工作；指导和监督国家机关、社会团体、企业事业组织和重点建 设工程的治安保卫工作，指导 治安保卫委员会等</w:t>
      </w:r>
      <w:r>
        <w:rPr>
          <w:rFonts w:ascii="仿宋_GB2312" w:eastAsia="仿宋_GB2312"/>
          <w:color w:val="000000"/>
          <w:sz w:val="32"/>
          <w:szCs w:val="32"/>
          <w:u w:val="none"/>
        </w:rPr>
        <w:fldChar w:fldCharType="begin"/>
      </w:r>
      <w:r>
        <w:rPr>
          <w:rStyle w:val="7"/>
          <w:rFonts w:ascii="仿宋_GB2312" w:eastAsia="仿宋_GB2312"/>
          <w:color w:val="000000"/>
          <w:sz w:val="32"/>
          <w:szCs w:val="32"/>
          <w:u w:val="none"/>
        </w:rPr>
        <w:instrText xml:space="preserve"> HYPERLINK "https://baike.sogou.com/v72267623.htm" </w:instrText>
      </w:r>
      <w:r>
        <w:rPr>
          <w:rFonts w:ascii="仿宋_GB2312" w:eastAsia="仿宋_GB2312"/>
          <w:color w:val="000000"/>
          <w:sz w:val="32"/>
          <w:szCs w:val="32"/>
          <w:u w:val="none"/>
        </w:rPr>
        <w:fldChar w:fldCharType="separate"/>
      </w:r>
      <w:r>
        <w:rPr>
          <w:rStyle w:val="7"/>
          <w:rFonts w:hint="eastAsia" w:ascii="仿宋_GB2312" w:eastAsia="仿宋_GB2312"/>
          <w:color w:val="000000"/>
          <w:sz w:val="32"/>
          <w:szCs w:val="32"/>
          <w:u w:val="none"/>
        </w:rPr>
        <w:t>群众性组织</w:t>
      </w:r>
      <w:r>
        <w:rPr>
          <w:rFonts w:ascii="仿宋_GB2312" w:eastAsia="仿宋_GB2312"/>
          <w:color w:val="000000"/>
          <w:sz w:val="32"/>
          <w:szCs w:val="32"/>
          <w:u w:val="none"/>
        </w:rPr>
        <w:fldChar w:fldCharType="end"/>
      </w:r>
      <w:r>
        <w:rPr>
          <w:rFonts w:hint="eastAsia" w:ascii="仿宋_GB2312" w:eastAsia="仿宋_GB2312"/>
          <w:sz w:val="32"/>
          <w:szCs w:val="32"/>
        </w:rPr>
        <w:t>的治安防范工作；法律、法规规定的其他职责。</w:t>
      </w:r>
      <w:r>
        <w:rPr>
          <w:rFonts w:hint="eastAsia" w:ascii="仿宋_GB2312" w:hAnsi="仿宋_GB2312" w:eastAsia="仿宋_GB2312" w:cs="仿宋_GB2312"/>
          <w:vanish/>
          <w:sz w:val="32"/>
          <w:szCs w:val="32"/>
        </w:rPr>
        <w:t xml:space="preserve"> </w:t>
      </w:r>
      <w:r>
        <w:rPr>
          <w:rFonts w:hint="eastAsia" w:ascii="仿宋_GB2312" w:hAnsi="仿宋_GB2312" w:eastAsia="仿宋_GB2312" w:cs="仿宋_GB2312"/>
          <w:sz w:val="32"/>
          <w:szCs w:val="32"/>
        </w:rPr>
        <w:t xml:space="preserve"> </w:t>
      </w:r>
      <w:bookmarkEnd w:id="9"/>
    </w:p>
    <w:p w14:paraId="6C5314BC">
      <w:pPr>
        <w:numPr>
          <w:ilvl w:val="0"/>
          <w:numId w:val="0"/>
        </w:numPr>
        <w:rPr>
          <w:rFonts w:hint="eastAsia" w:ascii="黑体" w:hAnsi="黑体" w:eastAsia="黑体" w:cs="黑体"/>
          <w:sz w:val="32"/>
          <w:szCs w:val="32"/>
        </w:rPr>
      </w:pPr>
      <w:r>
        <w:rPr>
          <w:rFonts w:hint="eastAsia" w:ascii="黑体" w:hAnsi="黑体" w:eastAsia="黑体" w:cs="黑体"/>
          <w:sz w:val="32"/>
          <w:szCs w:val="32"/>
          <w:lang w:val="en-US" w:eastAsia="zh-CN"/>
        </w:rPr>
        <w:t xml:space="preserve">  </w:t>
      </w:r>
      <w:r>
        <w:rPr>
          <w:rFonts w:hint="eastAsia" w:ascii="仿宋_GB2312" w:hAnsi="Times New Roman" w:eastAsia="仿宋_GB2312" w:cs="宋体"/>
          <w:kern w:val="0"/>
          <w:sz w:val="32"/>
          <w:szCs w:val="32"/>
          <w:lang w:val="en-US" w:eastAsia="zh-CN"/>
        </w:rPr>
        <w:t xml:space="preserve"> 第二、</w:t>
      </w:r>
      <w:r>
        <w:rPr>
          <w:rFonts w:hint="eastAsia" w:ascii="仿宋_GB2312" w:hAnsi="仿宋_GB2312" w:cs="仿宋_GB2312"/>
          <w:bCs/>
          <w:szCs w:val="32"/>
        </w:rPr>
        <w:t>内设机构构成</w:t>
      </w:r>
    </w:p>
    <w:p w14:paraId="678CF46D">
      <w:pPr>
        <w:pStyle w:val="8"/>
        <w:rPr>
          <w:rFonts w:hint="eastAsia" w:ascii="仿宋_GB2312" w:eastAsia="仿宋_GB2312"/>
          <w:sz w:val="32"/>
          <w:szCs w:val="32"/>
        </w:rPr>
      </w:pPr>
      <w:r>
        <w:rPr>
          <w:rFonts w:hint="eastAsia" w:ascii="仿宋_GB2312" w:hAnsi="仿宋_GB2312" w:eastAsia="仿宋_GB2312" w:cs="仿宋_GB2312"/>
          <w:sz w:val="32"/>
          <w:szCs w:val="32"/>
        </w:rPr>
        <w:t xml:space="preserve">    </w:t>
      </w:r>
      <w:r>
        <w:rPr>
          <w:rFonts w:hint="eastAsia" w:ascii="仿宋_GB2312" w:eastAsia="仿宋_GB2312"/>
          <w:sz w:val="32"/>
          <w:szCs w:val="32"/>
        </w:rPr>
        <w:t>本部门内设机构情况：我局有内设副科级单位26个，分别为政工室、“110”指挥中心、警务保障室、法制室、监督室、国保大队、经济大队、刑警大队、巡警大队、治安大队、网监信通大队、禁毒大队、交警大队、打私大队和10个陆地派出所。下设拘押场所2个，分别为县看守所、强制戒毒所。</w:t>
      </w:r>
    </w:p>
    <w:p w14:paraId="36473198">
      <w:pPr>
        <w:numPr>
          <w:ilvl w:val="0"/>
          <w:numId w:val="1"/>
        </w:numPr>
        <w:ind w:left="-2" w:leftChars="0" w:firstLine="616" w:firstLineChars="0"/>
        <w:rPr>
          <w:rFonts w:hint="eastAsia" w:ascii="仿宋_GB2312" w:hAnsi="仿宋_GB2312" w:cs="仿宋_GB2312"/>
          <w:bCs/>
          <w:szCs w:val="32"/>
          <w:highlight w:val="none"/>
          <w:lang w:val="en-US" w:eastAsia="zh-CN"/>
        </w:rPr>
      </w:pPr>
      <w:r>
        <w:rPr>
          <w:rFonts w:hint="eastAsia" w:ascii="仿宋_GB2312" w:hAnsi="仿宋_GB2312" w:cs="仿宋_GB2312"/>
          <w:bCs/>
          <w:szCs w:val="32"/>
          <w:highlight w:val="none"/>
        </w:rPr>
        <w:t>人员编制构成</w:t>
      </w:r>
    </w:p>
    <w:p w14:paraId="23932679">
      <w:pPr>
        <w:numPr>
          <w:ilvl w:val="0"/>
          <w:numId w:val="0"/>
        </w:numPr>
        <w:rPr>
          <w:rFonts w:hint="eastAsia" w:ascii="仿宋_GB2312" w:eastAsia="仿宋_GB2312"/>
          <w:sz w:val="32"/>
          <w:szCs w:val="32"/>
        </w:rPr>
      </w:pPr>
      <w:r>
        <w:rPr>
          <w:rFonts w:hint="eastAsia" w:ascii="仿宋_GB2312" w:hAnsi="仿宋_GB2312" w:cs="仿宋_GB2312"/>
          <w:bCs/>
          <w:szCs w:val="32"/>
          <w:lang w:val="en-US" w:eastAsia="zh-CN"/>
        </w:rPr>
        <w:t xml:space="preserve">    </w:t>
      </w:r>
      <w:r>
        <w:rPr>
          <w:rFonts w:hint="eastAsia" w:ascii="仿宋_GB2312" w:hAnsi="仿宋_GB2312" w:cs="仿宋_GB2312"/>
          <w:bCs/>
          <w:szCs w:val="32"/>
          <w:lang w:eastAsia="zh-CN"/>
        </w:rPr>
        <w:t>我局人员编制数为348人，实际在职人数是</w:t>
      </w:r>
      <w:r>
        <w:rPr>
          <w:rFonts w:hint="eastAsia" w:ascii="仿宋_GB2312" w:hAnsi="仿宋_GB2312" w:cs="仿宋_GB2312"/>
          <w:bCs/>
          <w:szCs w:val="32"/>
          <w:lang w:val="en-US" w:eastAsia="zh-CN"/>
        </w:rPr>
        <w:t>502人。</w:t>
      </w:r>
    </w:p>
    <w:p w14:paraId="56345482">
      <w:pPr>
        <w:ind w:firstLine="616" w:firstLineChars="200"/>
        <w:rPr>
          <w:b/>
        </w:rPr>
      </w:pPr>
      <w:r>
        <w:rPr>
          <w:rFonts w:hint="eastAsia"/>
          <w:b/>
        </w:rPr>
        <w:t>（二）年度总体工作和重点工作任务</w:t>
      </w:r>
      <w:bookmarkEnd w:id="6"/>
      <w:bookmarkEnd w:id="7"/>
      <w:r>
        <w:rPr>
          <w:rFonts w:hint="eastAsia"/>
          <w:b/>
        </w:rPr>
        <w:t>。</w:t>
      </w:r>
    </w:p>
    <w:p w14:paraId="3F8992E9">
      <w:pPr>
        <w:spacing w:line="580" w:lineRule="exact"/>
        <w:rPr>
          <w:rFonts w:ascii="仿宋_GB2312" w:hAnsi="仿宋_GB2312" w:eastAsia="仿宋_GB2312"/>
          <w:bCs/>
          <w:sz w:val="32"/>
        </w:rPr>
      </w:pPr>
      <w:bookmarkStart w:id="10" w:name="_Toc28424_WPSOffice_Level2"/>
      <w:bookmarkStart w:id="11" w:name="_Toc8086"/>
      <w:r>
        <w:rPr>
          <w:rFonts w:hint="eastAsia" w:ascii="仿宋_GB2312" w:hAnsi="仿宋_GB2312" w:eastAsia="仿宋_GB2312"/>
          <w:bCs/>
          <w:sz w:val="32"/>
        </w:rPr>
        <w:t xml:space="preserve"> </w:t>
      </w:r>
      <w:r>
        <w:rPr>
          <w:rFonts w:hint="eastAsia" w:ascii="仿宋_GB2312" w:hAnsi="仿宋_GB2312"/>
          <w:bCs/>
          <w:sz w:val="32"/>
          <w:lang w:val="en-US" w:eastAsia="zh-CN"/>
        </w:rPr>
        <w:t xml:space="preserve">   </w:t>
      </w:r>
      <w:r>
        <w:rPr>
          <w:rFonts w:hint="eastAsia" w:ascii="仿宋_GB2312" w:hAnsi="仿宋_GB2312" w:eastAsia="仿宋_GB2312"/>
          <w:bCs/>
          <w:sz w:val="32"/>
        </w:rPr>
        <w:t>2024年，我县公安机关在县委、县政府和市公安局的坚强领导下，坚持以习近平新时代中国特色社会主义思想为指导，全面贯彻落实党的二十大精神和习近平总书记视察广东重要讲话精神，紧紧围绕</w:t>
      </w:r>
      <w:r>
        <w:rPr>
          <w:rFonts w:hint="eastAsia" w:ascii="黑体" w:hAnsi="黑体" w:eastAsia="黑体"/>
          <w:bCs/>
          <w:sz w:val="32"/>
        </w:rPr>
        <w:t>政治大局稳中求安、打击效能稳中有进、关键指标稳中有降、改革建设稳中有序和锻造一支过硬阳西公安铁军的“4+1”</w:t>
      </w:r>
      <w:r>
        <w:rPr>
          <w:rFonts w:hint="eastAsia" w:ascii="仿宋_GB2312" w:hAnsi="仿宋_GB2312" w:eastAsia="仿宋_GB2312"/>
          <w:bCs/>
          <w:sz w:val="32"/>
        </w:rPr>
        <w:t>总体框架，奋力推进公安工作现代化，坚决为我县高质量发展贡献公安力量。全县共立刑事案件854起，创近20年历史新低，同比下降26%，</w:t>
      </w:r>
      <w:r>
        <w:rPr>
          <w:rFonts w:hint="eastAsia" w:ascii="仿宋_GB2312" w:hAnsi="仿宋_GB2312" w:eastAsia="仿宋_GB2312"/>
          <w:sz w:val="32"/>
          <w:szCs w:val="32"/>
        </w:rPr>
        <w:t>刑事治安警情同比下降31.9%，</w:t>
      </w:r>
      <w:r>
        <w:rPr>
          <w:rFonts w:ascii="仿宋_GB2312" w:hAnsi="仿宋_GB2312" w:eastAsia="仿宋_GB2312"/>
          <w:sz w:val="32"/>
          <w:szCs w:val="32"/>
        </w:rPr>
        <w:t>破案</w:t>
      </w:r>
      <w:r>
        <w:rPr>
          <w:rFonts w:hint="eastAsia" w:ascii="仿宋_GB2312" w:hAnsi="仿宋_GB2312" w:eastAsia="仿宋_GB2312"/>
          <w:sz w:val="32"/>
          <w:szCs w:val="32"/>
        </w:rPr>
        <w:t>736</w:t>
      </w:r>
      <w:r>
        <w:rPr>
          <w:rFonts w:ascii="仿宋_GB2312" w:hAnsi="仿宋_GB2312" w:eastAsia="仿宋_GB2312"/>
          <w:sz w:val="32"/>
          <w:szCs w:val="32"/>
        </w:rPr>
        <w:t>起，同比上升</w:t>
      </w:r>
      <w:r>
        <w:rPr>
          <w:rFonts w:hint="eastAsia" w:ascii="仿宋_GB2312" w:hAnsi="仿宋_GB2312" w:eastAsia="仿宋_GB2312"/>
          <w:sz w:val="32"/>
          <w:szCs w:val="32"/>
        </w:rPr>
        <w:t>27.1</w:t>
      </w:r>
      <w:r>
        <w:rPr>
          <w:rFonts w:ascii="仿宋_GB2312" w:hAnsi="仿宋_GB2312" w:eastAsia="仿宋_GB2312"/>
          <w:sz w:val="32"/>
          <w:szCs w:val="32"/>
        </w:rPr>
        <w:t>%，刑事案件破案率同比上升</w:t>
      </w:r>
      <w:r>
        <w:rPr>
          <w:rFonts w:hint="eastAsia" w:ascii="仿宋_GB2312" w:hAnsi="仿宋_GB2312" w:eastAsia="仿宋_GB2312"/>
          <w:sz w:val="32"/>
          <w:szCs w:val="32"/>
        </w:rPr>
        <w:t>36</w:t>
      </w:r>
      <w:r>
        <w:rPr>
          <w:rFonts w:ascii="仿宋_GB2312" w:hAnsi="仿宋_GB2312" w:eastAsia="仿宋_GB2312"/>
          <w:sz w:val="32"/>
          <w:szCs w:val="32"/>
        </w:rPr>
        <w:t>%</w:t>
      </w:r>
      <w:r>
        <w:rPr>
          <w:rFonts w:hint="eastAsia" w:ascii="仿宋_GB2312" w:hAnsi="仿宋_GB2312" w:eastAsia="仿宋_GB2312"/>
          <w:sz w:val="32"/>
          <w:szCs w:val="32"/>
        </w:rPr>
        <w:t>，</w:t>
      </w:r>
      <w:r>
        <w:rPr>
          <w:rFonts w:hint="eastAsia" w:ascii="黑体" w:hAnsi="黑体" w:eastAsia="黑体" w:cs="仿宋"/>
          <w:sz w:val="32"/>
          <w:szCs w:val="32"/>
        </w:rPr>
        <w:t>社会治安总体呈现“立案数和警情数下降、破案数和破案率上升”的良好态势。</w:t>
      </w:r>
    </w:p>
    <w:p w14:paraId="3F50819B">
      <w:pPr>
        <w:spacing w:line="580" w:lineRule="exact"/>
        <w:ind w:firstLine="616" w:firstLineChars="200"/>
        <w:rPr>
          <w:rFonts w:hint="eastAsia" w:ascii="楷体_GB2312" w:hAnsi="楷体_GB2312" w:eastAsia="楷体_GB2312" w:cs="仿宋_GB2312"/>
          <w:sz w:val="32"/>
          <w:szCs w:val="32"/>
          <w:lang w:val="en-US" w:eastAsia="zh-CN"/>
        </w:rPr>
      </w:pPr>
      <w:r>
        <w:rPr>
          <w:rFonts w:hint="eastAsia"/>
          <w:b/>
          <w:lang w:val="en-US" w:eastAsia="zh-CN"/>
        </w:rPr>
        <w:t>2024</w:t>
      </w:r>
      <w:r>
        <w:rPr>
          <w:rFonts w:hint="eastAsia"/>
          <w:b/>
        </w:rPr>
        <w:t>年度总体工作</w:t>
      </w:r>
      <w:r>
        <w:rPr>
          <w:rFonts w:hint="eastAsia" w:ascii="楷体_GB2312" w:hAnsi="楷体_GB2312" w:eastAsia="楷体_GB2312" w:cs="仿宋_GB2312"/>
          <w:sz w:val="32"/>
          <w:szCs w:val="32"/>
        </w:rPr>
        <w:t xml:space="preserve"> </w:t>
      </w:r>
      <w:r>
        <w:rPr>
          <w:rFonts w:hint="eastAsia" w:ascii="楷体_GB2312" w:hAnsi="楷体_GB2312" w:eastAsia="楷体_GB2312" w:cs="仿宋_GB2312"/>
          <w:sz w:val="32"/>
          <w:szCs w:val="32"/>
          <w:lang w:val="en-US" w:eastAsia="zh-CN"/>
        </w:rPr>
        <w:t>如下：</w:t>
      </w:r>
    </w:p>
    <w:p w14:paraId="5F4DEE76">
      <w:pPr>
        <w:spacing w:line="580" w:lineRule="exact"/>
        <w:rPr>
          <w:rFonts w:ascii="仿宋_GB2312" w:hAnsi="仿宋_GB2312" w:eastAsia="仿宋_GB2312" w:cs="仿宋_GB2312"/>
          <w:sz w:val="32"/>
          <w:szCs w:val="32"/>
        </w:rPr>
      </w:pPr>
      <w:r>
        <w:rPr>
          <w:rFonts w:hint="eastAsia" w:ascii="楷体_GB2312" w:hAnsi="楷体_GB2312" w:eastAsia="楷体_GB2312" w:cs="仿宋_GB2312"/>
          <w:sz w:val="32"/>
          <w:szCs w:val="32"/>
        </w:rPr>
        <w:t xml:space="preserve">  （一）</w:t>
      </w:r>
      <w:r>
        <w:rPr>
          <w:rFonts w:ascii="楷体_GB2312" w:hAnsi="楷体_GB2312" w:eastAsia="楷体_GB2312" w:cs="仿宋_GB2312"/>
          <w:sz w:val="32"/>
          <w:szCs w:val="32"/>
        </w:rPr>
        <w:t>锚定“稳中求安”目标，坚决确保我</w:t>
      </w:r>
      <w:r>
        <w:rPr>
          <w:rFonts w:hint="eastAsia" w:ascii="楷体_GB2312" w:hAnsi="楷体_GB2312" w:eastAsia="楷体_GB2312" w:cs="仿宋_GB2312"/>
          <w:sz w:val="32"/>
          <w:szCs w:val="32"/>
        </w:rPr>
        <w:t>县</w:t>
      </w:r>
      <w:r>
        <w:rPr>
          <w:rFonts w:ascii="楷体_GB2312" w:hAnsi="楷体_GB2312" w:eastAsia="楷体_GB2312" w:cs="仿宋_GB2312"/>
          <w:sz w:val="32"/>
          <w:szCs w:val="32"/>
        </w:rPr>
        <w:t>政治大局持续平稳。</w:t>
      </w:r>
      <w:r>
        <w:rPr>
          <w:rFonts w:ascii="仿宋_GB2312" w:hAnsi="仿宋_GB2312" w:eastAsia="仿宋_GB2312" w:cs="仿宋_GB2312"/>
          <w:sz w:val="32"/>
          <w:szCs w:val="32"/>
        </w:rPr>
        <w:t>深入开展维护政治安全和严打严防暴恐专项行动，</w:t>
      </w:r>
      <w:r>
        <w:rPr>
          <w:rFonts w:hint="eastAsia" w:ascii="仿宋_GB2312" w:hAnsi="仿宋_GB2312" w:eastAsia="仿宋_GB2312" w:cs="仿宋_GB2312"/>
          <w:sz w:val="32"/>
          <w:szCs w:val="32"/>
        </w:rPr>
        <w:t>坚持和发展新时代“枫桥经验”，紧紧围绕涉矿区、涉新开发大项目层层发包引发的矛盾、涉留用地、问题楼盘等重点领域和退役人员、涉粮食企业改制群体、涉众投资受损等重点群体，积极配合党委政府，</w:t>
      </w:r>
      <w:r>
        <w:rPr>
          <w:rFonts w:ascii="仿宋_GB2312" w:hAnsi="仿宋_GB2312" w:eastAsia="仿宋_GB2312" w:cs="仿宋_GB2312"/>
          <w:sz w:val="32"/>
          <w:szCs w:val="32"/>
        </w:rPr>
        <w:t>抓好矛盾纠纷、涉稳风险排查化解</w:t>
      </w:r>
      <w:r>
        <w:rPr>
          <w:rFonts w:hint="eastAsia" w:ascii="仿宋_GB2312" w:hAnsi="仿宋_GB2312" w:eastAsia="仿宋_GB2312" w:cs="仿宋_GB2312"/>
          <w:sz w:val="32"/>
          <w:szCs w:val="32"/>
        </w:rPr>
        <w:t>。圆满完成春节元宵、</w:t>
      </w:r>
      <w:bookmarkStart w:id="49" w:name="_GoBack"/>
      <w:bookmarkEnd w:id="49"/>
      <w:r>
        <w:rPr>
          <w:rFonts w:hint="eastAsia" w:ascii="仿宋_GB2312" w:hAnsi="仿宋_GB2312" w:eastAsia="仿宋_GB2312" w:cs="仿宋_GB2312"/>
          <w:sz w:val="32"/>
          <w:szCs w:val="32"/>
        </w:rPr>
        <w:t>全国两会、“五一”、中秋节、国庆节、澳门回归25周年庆祝活动等安保维稳任务，没有</w:t>
      </w:r>
      <w:r>
        <w:rPr>
          <w:rFonts w:ascii="仿宋_GB2312" w:hAnsi="仿宋_GB2312" w:eastAsia="仿宋_GB2312" w:cs="仿宋_GB2312"/>
          <w:sz w:val="32"/>
          <w:szCs w:val="32"/>
        </w:rPr>
        <w:t>发生政治安全、暴力恐怖、规模性赴省进京集访事件</w:t>
      </w:r>
      <w:r>
        <w:rPr>
          <w:rFonts w:hint="eastAsia" w:ascii="仿宋_GB2312" w:hAnsi="仿宋_GB2312" w:eastAsia="仿宋_GB2312" w:cs="仿宋_GB2312"/>
          <w:sz w:val="32"/>
          <w:szCs w:val="32"/>
        </w:rPr>
        <w:t>，县公安局信访事项办结率达99%。</w:t>
      </w:r>
    </w:p>
    <w:p w14:paraId="44E52A77">
      <w:pPr>
        <w:autoSpaceDN w:val="0"/>
        <w:spacing w:line="580" w:lineRule="exact"/>
        <w:ind w:firstLine="616" w:firstLineChars="200"/>
        <w:rPr>
          <w:rFonts w:ascii="仿宋_GB2312" w:eastAsia="仿宋_GB2312"/>
          <w:sz w:val="32"/>
          <w:szCs w:val="32"/>
        </w:rPr>
      </w:pPr>
      <w:r>
        <w:rPr>
          <w:rFonts w:hint="eastAsia" w:ascii="楷体_GB2312" w:hAnsi="楷体_GB2312" w:eastAsia="楷体_GB2312" w:cs="仿宋_GB2312"/>
          <w:sz w:val="32"/>
          <w:szCs w:val="32"/>
        </w:rPr>
        <w:t>（二）</w:t>
      </w:r>
      <w:r>
        <w:rPr>
          <w:rFonts w:ascii="楷体_GB2312" w:hAnsi="楷体_GB2312" w:eastAsia="楷体_GB2312" w:cs="仿宋_GB2312"/>
          <w:sz w:val="32"/>
          <w:szCs w:val="32"/>
        </w:rPr>
        <w:t>锚定“稳中有进”目标，全面助力平安阳</w:t>
      </w:r>
      <w:r>
        <w:rPr>
          <w:rFonts w:hint="eastAsia" w:ascii="楷体_GB2312" w:hAnsi="楷体_GB2312" w:eastAsia="楷体_GB2312" w:cs="仿宋_GB2312"/>
          <w:sz w:val="32"/>
          <w:szCs w:val="32"/>
        </w:rPr>
        <w:t>西</w:t>
      </w:r>
      <w:r>
        <w:rPr>
          <w:rFonts w:ascii="楷体_GB2312" w:hAnsi="楷体_GB2312" w:eastAsia="楷体_GB2312" w:cs="仿宋_GB2312"/>
          <w:sz w:val="32"/>
          <w:szCs w:val="32"/>
        </w:rPr>
        <w:t>建设再上台阶。</w:t>
      </w:r>
      <w:r>
        <w:rPr>
          <w:rFonts w:ascii="仿宋_GB2312" w:hAnsi="仿宋_GB2312" w:eastAsia="仿宋_GB2312" w:cs="仿宋_GB2312"/>
          <w:sz w:val="32"/>
          <w:szCs w:val="32"/>
        </w:rPr>
        <w:t>紧盯</w:t>
      </w:r>
      <w:r>
        <w:rPr>
          <w:rFonts w:hint="eastAsia" w:ascii="仿宋_GB2312" w:hAnsi="仿宋_GB2312" w:eastAsia="仿宋_GB2312" w:cs="仿宋_GB2312"/>
          <w:sz w:val="32"/>
          <w:szCs w:val="32"/>
        </w:rPr>
        <w:t>涉黑恶、</w:t>
      </w:r>
      <w:r>
        <w:rPr>
          <w:rFonts w:ascii="仿宋_GB2312" w:hAnsi="仿宋_GB2312" w:eastAsia="仿宋_GB2312" w:cs="仿宋_GB2312"/>
          <w:sz w:val="32"/>
          <w:szCs w:val="32"/>
        </w:rPr>
        <w:t>毒品</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电诈</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盗窃等</w:t>
      </w:r>
      <w:r>
        <w:rPr>
          <w:rFonts w:hint="eastAsia" w:ascii="仿宋_GB2312" w:hAnsi="仿宋_GB2312" w:eastAsia="仿宋_GB2312" w:cs="仿宋_GB2312"/>
          <w:sz w:val="32"/>
          <w:szCs w:val="32"/>
        </w:rPr>
        <w:t>重点</w:t>
      </w:r>
      <w:r>
        <w:rPr>
          <w:rFonts w:ascii="仿宋_GB2312" w:hAnsi="仿宋_GB2312" w:eastAsia="仿宋_GB2312" w:cs="仿宋_GB2312"/>
          <w:sz w:val="32"/>
          <w:szCs w:val="32"/>
        </w:rPr>
        <w:t>违法犯罪，坚持以打开路、聚力攻坚，最大限度提升侦查打击、综合治理和服务发展效能。</w:t>
      </w:r>
      <w:r>
        <w:rPr>
          <w:rFonts w:hint="eastAsia" w:ascii="仿宋_GB2312" w:hAnsi="仿宋_GB2312" w:eastAsia="仿宋_GB2312"/>
          <w:b/>
          <w:sz w:val="32"/>
          <w:szCs w:val="32"/>
        </w:rPr>
        <w:t>一是常态化推进扫黑除恶斗争</w:t>
      </w:r>
      <w:r>
        <w:rPr>
          <w:rFonts w:hint="eastAsia" w:ascii="仿宋_GB2312" w:hAnsi="仿宋_GB2312" w:eastAsia="仿宋_GB2312"/>
          <w:b/>
          <w:bCs/>
          <w:sz w:val="32"/>
        </w:rPr>
        <w:t>，</w:t>
      </w:r>
      <w:r>
        <w:rPr>
          <w:rFonts w:hint="eastAsia" w:ascii="仿宋_GB2312" w:hAnsi="仿宋_GB2312" w:eastAsia="仿宋_GB2312"/>
          <w:sz w:val="32"/>
        </w:rPr>
        <w:t>共破涉恶十类案件39起，同比上升21.88%；刑拘涉恶十类案件犯罪嫌疑人109名；抓获涉恶十类案件逃犯26名；打掉恶势力犯罪集团3个，办结各类线索15条，发出公安提示函18份，排名</w:t>
      </w:r>
      <w:r>
        <w:rPr>
          <w:rFonts w:hint="eastAsia" w:ascii="黑体" w:hAnsi="黑体" w:eastAsia="黑体"/>
          <w:sz w:val="32"/>
        </w:rPr>
        <w:t>全市前列</w:t>
      </w:r>
      <w:r>
        <w:rPr>
          <w:rFonts w:hint="eastAsia" w:ascii="仿宋_GB2312" w:hAnsi="仿宋_GB2312" w:eastAsia="仿宋_GB2312"/>
          <w:sz w:val="32"/>
        </w:rPr>
        <w:t>，成效</w:t>
      </w:r>
      <w:r>
        <w:rPr>
          <w:rFonts w:hint="eastAsia" w:ascii="仿宋_GB2312" w:hAnsi="仿宋_GB2312" w:eastAsia="仿宋_GB2312" w:cs="仿宋_GB2312"/>
          <w:sz w:val="32"/>
          <w:szCs w:val="32"/>
        </w:rPr>
        <w:t>得到市公安局扫黑办</w:t>
      </w:r>
      <w:r>
        <w:rPr>
          <w:rFonts w:hint="eastAsia" w:ascii="黑体" w:hAnsi="黑体" w:eastAsia="黑体" w:cs="仿宋_GB2312"/>
          <w:sz w:val="32"/>
          <w:szCs w:val="32"/>
        </w:rPr>
        <w:t>全市书面通报表扬</w:t>
      </w:r>
      <w:r>
        <w:rPr>
          <w:rFonts w:hint="eastAsia" w:ascii="仿宋_GB2312" w:hAnsi="仿宋_GB2312" w:eastAsia="仿宋_GB2312" w:cs="仿宋_GB2312"/>
          <w:sz w:val="32"/>
          <w:szCs w:val="32"/>
        </w:rPr>
        <w:t>。</w:t>
      </w:r>
      <w:r>
        <w:rPr>
          <w:rFonts w:ascii="仿宋_GB2312" w:hAnsi="仿宋_GB2312" w:eastAsia="仿宋_GB2312"/>
          <w:b/>
          <w:bCs/>
          <w:sz w:val="32"/>
        </w:rPr>
        <w:t>二是全力打击毒品犯罪，成效位居全市前列，</w:t>
      </w:r>
      <w:r>
        <w:rPr>
          <w:rFonts w:ascii="仿宋_GB2312" w:hAnsi="仿宋_GB2312" w:eastAsia="仿宋_GB2312"/>
          <w:sz w:val="32"/>
        </w:rPr>
        <w:t>共破案</w:t>
      </w:r>
      <w:r>
        <w:rPr>
          <w:rFonts w:hint="eastAsia" w:ascii="仿宋_GB2312" w:hAnsi="仿宋_GB2312" w:eastAsia="仿宋_GB2312"/>
          <w:sz w:val="32"/>
        </w:rPr>
        <w:t>143</w:t>
      </w:r>
      <w:r>
        <w:rPr>
          <w:rFonts w:ascii="仿宋_GB2312" w:hAnsi="仿宋_GB2312" w:eastAsia="仿宋_GB2312"/>
          <w:sz w:val="32"/>
        </w:rPr>
        <w:t>起，同比上升34.1%，刑拘</w:t>
      </w:r>
      <w:r>
        <w:rPr>
          <w:rFonts w:hint="eastAsia" w:ascii="仿宋_GB2312" w:hAnsi="仿宋_GB2312" w:eastAsia="仿宋_GB2312"/>
          <w:sz w:val="32"/>
        </w:rPr>
        <w:t>233</w:t>
      </w:r>
      <w:r>
        <w:rPr>
          <w:rFonts w:ascii="仿宋_GB2312" w:hAnsi="仿宋_GB2312" w:eastAsia="仿宋_GB2312"/>
          <w:sz w:val="32"/>
        </w:rPr>
        <w:t>人，同比上升68.4%，查处吸毒人员</w:t>
      </w:r>
      <w:r>
        <w:rPr>
          <w:rFonts w:hint="eastAsia" w:ascii="仿宋_GB2312" w:hAnsi="仿宋_GB2312" w:eastAsia="仿宋_GB2312"/>
          <w:sz w:val="32"/>
        </w:rPr>
        <w:t>965</w:t>
      </w:r>
      <w:r>
        <w:rPr>
          <w:rFonts w:ascii="仿宋_GB2312" w:hAnsi="仿宋_GB2312" w:eastAsia="仿宋_GB2312"/>
          <w:sz w:val="32"/>
        </w:rPr>
        <w:t>人，同比上升295.9%，强戒</w:t>
      </w:r>
      <w:r>
        <w:rPr>
          <w:rFonts w:hint="eastAsia" w:ascii="仿宋_GB2312" w:hAnsi="仿宋_GB2312" w:eastAsia="仿宋_GB2312"/>
          <w:sz w:val="32"/>
        </w:rPr>
        <w:t>296</w:t>
      </w:r>
      <w:r>
        <w:rPr>
          <w:rFonts w:ascii="仿宋_GB2312" w:hAnsi="仿宋_GB2312" w:eastAsia="仿宋_GB2312"/>
          <w:sz w:val="32"/>
        </w:rPr>
        <w:t>人，同比上升90.6%，破案、刑拘、强戒、查处分别占全市完成总数的</w:t>
      </w:r>
      <w:r>
        <w:rPr>
          <w:rFonts w:hint="eastAsia" w:ascii="仿宋_GB2312" w:hAnsi="仿宋_GB2312" w:eastAsia="仿宋_GB2312"/>
          <w:sz w:val="32"/>
        </w:rPr>
        <w:t>约30%</w:t>
      </w:r>
      <w:r>
        <w:rPr>
          <w:rFonts w:ascii="仿宋_GB2312" w:hAnsi="仿宋_GB2312" w:eastAsia="仿宋_GB2312"/>
          <w:sz w:val="32"/>
        </w:rPr>
        <w:t>，排名</w:t>
      </w:r>
      <w:r>
        <w:rPr>
          <w:rFonts w:hint="eastAsia" w:ascii="黑体" w:hAnsi="黑体" w:eastAsia="黑体"/>
          <w:sz w:val="32"/>
        </w:rPr>
        <w:t>全市前列</w:t>
      </w:r>
      <w:r>
        <w:rPr>
          <w:rFonts w:ascii="仿宋_GB2312" w:hAnsi="仿宋_GB2312" w:eastAsia="仿宋_GB2312"/>
          <w:sz w:val="32"/>
        </w:rPr>
        <w:t>，其中破案、强戒绝对数排</w:t>
      </w:r>
      <w:r>
        <w:rPr>
          <w:rFonts w:hint="eastAsia" w:ascii="黑体" w:hAnsi="黑体" w:eastAsia="黑体"/>
          <w:sz w:val="32"/>
        </w:rPr>
        <w:t>全市第一</w:t>
      </w:r>
      <w:r>
        <w:rPr>
          <w:rFonts w:ascii="仿宋_GB2312" w:hAnsi="仿宋_GB2312" w:eastAsia="仿宋_GB2312"/>
          <w:sz w:val="32"/>
        </w:rPr>
        <w:t>，主办侦破2宗部目标案件，联合外地侦破5宗省目标案件。</w:t>
      </w:r>
      <w:r>
        <w:rPr>
          <w:rFonts w:hint="eastAsia" w:ascii="仿宋_GB2312" w:hAnsi="仿宋_GB2312" w:eastAsia="仿宋_GB2312"/>
          <w:b/>
          <w:bCs/>
          <w:sz w:val="32"/>
        </w:rPr>
        <w:t>三是严打严防电诈违法犯罪</w:t>
      </w:r>
      <w:r>
        <w:rPr>
          <w:rFonts w:hint="eastAsia" w:ascii="仿宋_GB2312" w:hAnsi="仿宋_GB2312" w:eastAsia="仿宋_GB2312"/>
          <w:sz w:val="32"/>
        </w:rPr>
        <w:t>，</w:t>
      </w:r>
      <w:r>
        <w:rPr>
          <w:rFonts w:ascii="仿宋_GB2312" w:hAnsi="仿宋_GB2312" w:eastAsia="仿宋_GB2312"/>
          <w:sz w:val="32"/>
        </w:rPr>
        <w:t>共立电诈及关联犯罪案件</w:t>
      </w:r>
      <w:r>
        <w:rPr>
          <w:rFonts w:hint="eastAsia" w:ascii="仿宋_GB2312" w:hAnsi="仿宋_GB2312" w:eastAsia="仿宋_GB2312"/>
          <w:sz w:val="32"/>
        </w:rPr>
        <w:t>221</w:t>
      </w:r>
      <w:r>
        <w:rPr>
          <w:rFonts w:ascii="仿宋_GB2312" w:hAnsi="仿宋_GB2312" w:eastAsia="仿宋_GB2312"/>
          <w:sz w:val="32"/>
        </w:rPr>
        <w:t>宗，同比下降</w:t>
      </w:r>
      <w:r>
        <w:rPr>
          <w:rFonts w:hint="eastAsia" w:ascii="仿宋_GB2312" w:hAnsi="仿宋_GB2312" w:eastAsia="仿宋_GB2312"/>
          <w:sz w:val="32"/>
        </w:rPr>
        <w:t>45.6</w:t>
      </w:r>
      <w:r>
        <w:rPr>
          <w:rFonts w:ascii="仿宋_GB2312" w:hAnsi="仿宋_GB2312" w:eastAsia="仿宋_GB2312"/>
          <w:sz w:val="32"/>
        </w:rPr>
        <w:t>%，破电诈及关联犯罪案件</w:t>
      </w:r>
      <w:r>
        <w:rPr>
          <w:rFonts w:hint="eastAsia" w:ascii="仿宋_GB2312" w:hAnsi="仿宋_GB2312" w:eastAsia="仿宋_GB2312"/>
          <w:sz w:val="32"/>
        </w:rPr>
        <w:t>194</w:t>
      </w:r>
      <w:r>
        <w:rPr>
          <w:rFonts w:ascii="仿宋_GB2312" w:hAnsi="仿宋_GB2312" w:eastAsia="仿宋_GB2312"/>
          <w:sz w:val="32"/>
        </w:rPr>
        <w:t>宗，同比上升</w:t>
      </w:r>
      <w:r>
        <w:rPr>
          <w:rFonts w:hint="eastAsia" w:ascii="仿宋_GB2312" w:hAnsi="仿宋_GB2312" w:eastAsia="仿宋_GB2312"/>
          <w:sz w:val="32"/>
        </w:rPr>
        <w:t>198.5</w:t>
      </w:r>
      <w:r>
        <w:rPr>
          <w:rFonts w:ascii="仿宋_GB2312" w:hAnsi="仿宋_GB2312" w:eastAsia="仿宋_GB2312"/>
          <w:sz w:val="32"/>
        </w:rPr>
        <w:t>%，抓获1</w:t>
      </w:r>
      <w:r>
        <w:rPr>
          <w:rFonts w:hint="eastAsia" w:ascii="仿宋_GB2312" w:hAnsi="仿宋_GB2312" w:eastAsia="仿宋_GB2312"/>
          <w:sz w:val="32"/>
        </w:rPr>
        <w:t>87</w:t>
      </w:r>
      <w:r>
        <w:rPr>
          <w:rFonts w:ascii="仿宋_GB2312" w:hAnsi="仿宋_GB2312" w:eastAsia="仿宋_GB2312"/>
          <w:sz w:val="32"/>
        </w:rPr>
        <w:t>人，打掉涉诈团伙</w:t>
      </w:r>
      <w:r>
        <w:rPr>
          <w:rFonts w:hint="eastAsia" w:ascii="仿宋_GB2312" w:hAnsi="仿宋_GB2312" w:eastAsia="仿宋_GB2312"/>
          <w:sz w:val="32"/>
        </w:rPr>
        <w:t>4</w:t>
      </w:r>
      <w:r>
        <w:rPr>
          <w:rFonts w:ascii="仿宋_GB2312" w:hAnsi="仿宋_GB2312" w:eastAsia="仿宋_GB2312"/>
          <w:sz w:val="32"/>
        </w:rPr>
        <w:t>个，追赃挽损150多万元；劝返涉诈重点人员</w:t>
      </w:r>
      <w:r>
        <w:rPr>
          <w:rFonts w:hint="eastAsia" w:ascii="仿宋_GB2312" w:hAnsi="仿宋_GB2312" w:eastAsia="仿宋_GB2312"/>
          <w:sz w:val="32"/>
        </w:rPr>
        <w:t>11</w:t>
      </w:r>
      <w:r>
        <w:rPr>
          <w:rFonts w:ascii="仿宋_GB2312" w:hAnsi="仿宋_GB2312" w:eastAsia="仿宋_GB2312"/>
          <w:sz w:val="32"/>
        </w:rPr>
        <w:t>人，核减率7</w:t>
      </w:r>
      <w:r>
        <w:rPr>
          <w:rFonts w:hint="eastAsia" w:ascii="仿宋_GB2312" w:hAnsi="仿宋_GB2312" w:eastAsia="仿宋_GB2312"/>
          <w:sz w:val="32"/>
        </w:rPr>
        <w:t>6</w:t>
      </w:r>
      <w:r>
        <w:rPr>
          <w:rFonts w:ascii="仿宋_GB2312" w:hAnsi="仿宋_GB2312" w:eastAsia="仿宋_GB2312"/>
          <w:sz w:val="32"/>
        </w:rPr>
        <w:t>%，开展大型反诈宣传宣讲活动</w:t>
      </w:r>
      <w:r>
        <w:rPr>
          <w:rFonts w:hint="eastAsia" w:ascii="仿宋_GB2312" w:hAnsi="仿宋_GB2312" w:eastAsia="仿宋_GB2312"/>
          <w:sz w:val="32"/>
        </w:rPr>
        <w:t>9</w:t>
      </w:r>
      <w:r>
        <w:rPr>
          <w:rFonts w:ascii="仿宋_GB2312" w:hAnsi="仿宋_GB2312" w:eastAsia="仿宋_GB2312"/>
          <w:sz w:val="32"/>
        </w:rPr>
        <w:t>场次特别是资金预警见面劝阻</w:t>
      </w:r>
      <w:r>
        <w:rPr>
          <w:rFonts w:hint="eastAsia" w:ascii="仿宋_GB2312" w:hAnsi="仿宋_GB2312" w:eastAsia="仿宋_GB2312"/>
          <w:sz w:val="32"/>
        </w:rPr>
        <w:t>至今有15</w:t>
      </w:r>
      <w:r>
        <w:rPr>
          <w:rFonts w:ascii="仿宋_GB2312" w:hAnsi="仿宋_GB2312" w:eastAsia="仿宋_GB2312"/>
          <w:sz w:val="32"/>
        </w:rPr>
        <w:t>个月（从2023年9月起）预后被骗率为0</w:t>
      </w:r>
      <w:r>
        <w:rPr>
          <w:rFonts w:hint="eastAsia" w:ascii="仿宋_GB2312" w:hAnsi="仿宋_GB2312" w:eastAsia="仿宋_GB2312" w:cs="仿宋_GB2312"/>
          <w:sz w:val="32"/>
          <w:szCs w:val="32"/>
        </w:rPr>
        <w:t>，</w:t>
      </w:r>
      <w:r>
        <w:rPr>
          <w:rFonts w:ascii="仿宋_GB2312" w:hAnsi="仿宋_GB2312" w:eastAsia="仿宋_GB2312"/>
          <w:sz w:val="32"/>
        </w:rPr>
        <w:t>最大限度避免群众经济损失，并在2024年全市打击治理电信网络诈骗违法犯罪工作会议上就资金预警工作作</w:t>
      </w:r>
      <w:r>
        <w:rPr>
          <w:rFonts w:hint="eastAsia" w:ascii="黑体" w:hAnsi="黑体" w:eastAsia="黑体"/>
          <w:sz w:val="32"/>
        </w:rPr>
        <w:t>经验介绍</w:t>
      </w:r>
      <w:r>
        <w:rPr>
          <w:rFonts w:ascii="仿宋_GB2312" w:hAnsi="仿宋_GB2312" w:eastAsia="仿宋_GB2312"/>
          <w:sz w:val="32"/>
        </w:rPr>
        <w:t>，成效排在</w:t>
      </w:r>
      <w:r>
        <w:rPr>
          <w:rFonts w:hint="eastAsia" w:ascii="黑体" w:hAnsi="黑体" w:eastAsia="黑体"/>
          <w:sz w:val="32"/>
        </w:rPr>
        <w:t>全市前列</w:t>
      </w:r>
      <w:r>
        <w:rPr>
          <w:rFonts w:ascii="仿宋_GB2312" w:hAnsi="仿宋_GB2312" w:eastAsia="仿宋_GB2312"/>
          <w:sz w:val="32"/>
        </w:rPr>
        <w:t>。</w:t>
      </w:r>
      <w:r>
        <w:rPr>
          <w:rFonts w:hint="eastAsia" w:ascii="仿宋_GB2312" w:hAnsi="仿宋_GB2312" w:eastAsia="仿宋_GB2312" w:cs="仿宋"/>
          <w:b/>
          <w:bCs/>
          <w:sz w:val="32"/>
          <w:szCs w:val="32"/>
        </w:rPr>
        <w:t>四是严厉打击盗窃违法犯罪，</w:t>
      </w:r>
      <w:r>
        <w:rPr>
          <w:rFonts w:ascii="仿宋_GB2312" w:hAnsi="仿宋_GB2312" w:eastAsia="仿宋_GB2312"/>
          <w:sz w:val="32"/>
          <w:szCs w:val="32"/>
        </w:rPr>
        <w:t>共立盗窃刑事案件</w:t>
      </w:r>
      <w:r>
        <w:rPr>
          <w:rFonts w:hint="eastAsia" w:ascii="仿宋_GB2312" w:hAnsi="仿宋_GB2312" w:eastAsia="仿宋_GB2312"/>
          <w:sz w:val="32"/>
          <w:szCs w:val="32"/>
        </w:rPr>
        <w:t>201</w:t>
      </w:r>
      <w:r>
        <w:rPr>
          <w:rFonts w:ascii="仿宋_GB2312" w:hAnsi="仿宋_GB2312" w:eastAsia="仿宋_GB2312"/>
          <w:sz w:val="32"/>
          <w:szCs w:val="32"/>
        </w:rPr>
        <w:t>宗，同比下降</w:t>
      </w:r>
      <w:r>
        <w:rPr>
          <w:rFonts w:hint="eastAsia" w:ascii="仿宋_GB2312" w:hAnsi="仿宋_GB2312" w:eastAsia="仿宋_GB2312"/>
          <w:sz w:val="32"/>
          <w:szCs w:val="32"/>
        </w:rPr>
        <w:t>46.1</w:t>
      </w:r>
      <w:r>
        <w:rPr>
          <w:rFonts w:ascii="仿宋_GB2312" w:hAnsi="仿宋_GB2312" w:eastAsia="仿宋_GB2312"/>
          <w:sz w:val="32"/>
          <w:szCs w:val="32"/>
        </w:rPr>
        <w:t>%，</w:t>
      </w:r>
      <w:r>
        <w:rPr>
          <w:rFonts w:hint="eastAsia" w:ascii="仿宋_GB2312" w:hAnsi="仿宋_GB2312" w:eastAsia="仿宋_GB2312"/>
          <w:sz w:val="32"/>
          <w:szCs w:val="32"/>
        </w:rPr>
        <w:t>立盗窃现案187宗，同比下降45.2%，破盗窃现案136宗，同比上升8%，现案破案率72.7%，同比上升35.8%，</w:t>
      </w:r>
      <w:r>
        <w:rPr>
          <w:rFonts w:ascii="仿宋_GB2312" w:hAnsi="仿宋_GB2312" w:eastAsia="仿宋_GB2312"/>
          <w:sz w:val="32"/>
          <w:szCs w:val="32"/>
        </w:rPr>
        <w:t>入室盗窃现案破案率</w:t>
      </w:r>
      <w:r>
        <w:rPr>
          <w:rFonts w:hint="eastAsia" w:ascii="仿宋_GB2312" w:hAnsi="仿宋_GB2312" w:eastAsia="仿宋_GB2312"/>
          <w:sz w:val="32"/>
          <w:szCs w:val="32"/>
        </w:rPr>
        <w:t>96.3</w:t>
      </w:r>
      <w:r>
        <w:rPr>
          <w:rFonts w:ascii="仿宋_GB2312" w:hAnsi="仿宋_GB2312" w:eastAsia="仿宋_GB2312"/>
          <w:sz w:val="32"/>
          <w:szCs w:val="32"/>
        </w:rPr>
        <w:t>%</w:t>
      </w:r>
      <w:r>
        <w:rPr>
          <w:rFonts w:ascii="仿宋_GB2312" w:hAnsi="仿宋_GB2312" w:eastAsia="仿宋_GB2312"/>
          <w:color w:val="0000FF"/>
          <w:sz w:val="32"/>
          <w:szCs w:val="32"/>
        </w:rPr>
        <w:t>。</w:t>
      </w:r>
      <w:r>
        <w:rPr>
          <w:rFonts w:hint="eastAsia" w:ascii="仿宋_GB2312" w:hAnsi="仿宋_GB2312" w:eastAsia="仿宋_GB2312"/>
          <w:sz w:val="32"/>
          <w:szCs w:val="32"/>
        </w:rPr>
        <w:t>阳江市府办信息参考【2024】第3期</w:t>
      </w:r>
      <w:r>
        <w:rPr>
          <w:rFonts w:hint="eastAsia" w:ascii="黑体" w:hAnsi="黑体" w:eastAsia="黑体"/>
          <w:sz w:val="32"/>
          <w:szCs w:val="32"/>
        </w:rPr>
        <w:t>专题刊登</w:t>
      </w:r>
      <w:r>
        <w:rPr>
          <w:rFonts w:hint="eastAsia" w:ascii="仿宋_GB2312" w:hAnsi="仿宋_GB2312" w:eastAsia="仿宋_GB2312"/>
          <w:sz w:val="32"/>
          <w:szCs w:val="32"/>
        </w:rPr>
        <w:t>《阳西县紧抓“五个点”助力盗抢骗发案防范效能提升》。</w:t>
      </w:r>
      <w:r>
        <w:rPr>
          <w:rFonts w:hint="eastAsia" w:ascii="仿宋_GB2312" w:hAnsi="仿宋_GB2312" w:eastAsia="仿宋_GB2312" w:cs="仿宋_GB2312"/>
          <w:b/>
          <w:bCs/>
          <w:sz w:val="32"/>
          <w:szCs w:val="32"/>
        </w:rPr>
        <w:t>五是推进基层基础建设，夯实发展基础。</w:t>
      </w:r>
      <w:r>
        <w:rPr>
          <w:rFonts w:hint="eastAsia" w:ascii="仿宋_GB2312" w:hAnsi="仿宋_GB2312" w:eastAsia="仿宋_GB2312" w:cs="仿宋_GB2312"/>
          <w:b w:val="0"/>
          <w:bCs w:val="0"/>
          <w:sz w:val="32"/>
          <w:szCs w:val="32"/>
          <w:lang w:eastAsia="zh-CN"/>
        </w:rPr>
        <w:t>扎实推进公安部一级派出所的创建，成功将程村和沙扒派出所创建为一级派出所，创建工作走在</w:t>
      </w:r>
      <w:r>
        <w:rPr>
          <w:rFonts w:hint="eastAsia" w:ascii="仿宋_GB2312" w:hAnsi="仿宋_GB2312" w:eastAsia="仿宋_GB2312" w:cs="仿宋_GB2312"/>
          <w:b/>
          <w:bCs/>
          <w:sz w:val="32"/>
          <w:szCs w:val="32"/>
          <w:lang w:eastAsia="zh-CN"/>
        </w:rPr>
        <w:t>全市前列</w:t>
      </w:r>
      <w:r>
        <w:rPr>
          <w:rFonts w:hint="eastAsia" w:ascii="仿宋_GB2312" w:hAnsi="仿宋_GB2312" w:eastAsia="仿宋_GB2312" w:cs="仿宋_GB2312"/>
          <w:b w:val="0"/>
          <w:bCs w:val="0"/>
          <w:sz w:val="32"/>
          <w:szCs w:val="32"/>
          <w:lang w:eastAsia="zh-CN"/>
        </w:rPr>
        <w:t>，为带动全县公安派出所夯实基层建设作出了积极贡献。</w:t>
      </w:r>
      <w:r>
        <w:rPr>
          <w:rFonts w:hint="eastAsia" w:ascii="仿宋_GB2312" w:hAnsi="仿宋_GB2312" w:eastAsia="仿宋_GB2312"/>
          <w:sz w:val="32"/>
          <w:szCs w:val="32"/>
        </w:rPr>
        <w:t>扎实推进二维码门楼牌安装工作，</w:t>
      </w:r>
      <w:r>
        <w:rPr>
          <w:rFonts w:hint="eastAsia" w:ascii="仿宋_GB2312" w:hAnsi="仿宋_GB2312" w:eastAsia="仿宋_GB2312"/>
          <w:b/>
          <w:bCs/>
          <w:sz w:val="32"/>
          <w:szCs w:val="32"/>
        </w:rPr>
        <w:t>全市领先</w:t>
      </w:r>
      <w:r>
        <w:rPr>
          <w:rFonts w:hint="eastAsia" w:ascii="仿宋_GB2312" w:hAnsi="仿宋_GB2312" w:eastAsia="仿宋_GB2312"/>
          <w:sz w:val="32"/>
          <w:szCs w:val="32"/>
        </w:rPr>
        <w:t>完成一、二期的门楼牌安装；强力推进“粤居码”推广应用，全县流动人口持码人数18100人，持码率97.86%，通过“粤居码”登记出租屋16889间，登记率97.19%，工作进度排</w:t>
      </w:r>
      <w:r>
        <w:rPr>
          <w:rFonts w:hint="eastAsia" w:ascii="仿宋_GB2312" w:hAnsi="仿宋_GB2312" w:eastAsia="仿宋_GB2312"/>
          <w:b/>
          <w:bCs/>
          <w:sz w:val="32"/>
          <w:szCs w:val="32"/>
        </w:rPr>
        <w:t>全市前列</w:t>
      </w:r>
      <w:r>
        <w:rPr>
          <w:rFonts w:hint="eastAsia" w:ascii="仿宋_GB2312" w:hAnsi="仿宋_GB2312" w:eastAsia="仿宋_GB2312"/>
          <w:sz w:val="32"/>
          <w:szCs w:val="32"/>
        </w:rPr>
        <w:t>。</w:t>
      </w:r>
      <w:r>
        <w:rPr>
          <w:rFonts w:hint="eastAsia" w:ascii="仿宋_GB2312" w:hAnsi="仿宋_GB2312" w:eastAsia="仿宋_GB2312" w:cs="仿宋_GB2312"/>
          <w:b/>
          <w:bCs/>
          <w:sz w:val="32"/>
          <w:szCs w:val="32"/>
        </w:rPr>
        <w:t>六是优化政务服务，服务经济社会发展。</w:t>
      </w:r>
      <w:r>
        <w:rPr>
          <w:rFonts w:hint="eastAsia" w:ascii="仿宋_GB2312" w:eastAsia="仿宋_GB2312"/>
          <w:sz w:val="32"/>
          <w:szCs w:val="32"/>
          <w:shd w:val="clear" w:color="auto" w:fill="FFFFFF"/>
        </w:rPr>
        <w:t>扎实推进</w:t>
      </w:r>
      <w:r>
        <w:rPr>
          <w:rFonts w:hint="eastAsia" w:ascii="仿宋_GB2312" w:hAnsi="仿宋_GB2312" w:eastAsia="仿宋_GB2312" w:cs="仿宋_GB2312"/>
          <w:sz w:val="32"/>
          <w:szCs w:val="32"/>
        </w:rPr>
        <w:t>便民利企措施，</w:t>
      </w:r>
      <w:r>
        <w:rPr>
          <w:rFonts w:ascii="仿宋_GB2312" w:eastAsia="仿宋_GB2312"/>
          <w:sz w:val="32"/>
          <w:szCs w:val="32"/>
        </w:rPr>
        <w:t>出入境提供周六办证、办证高峰及节假日前延时、错峰办证服务，</w:t>
      </w:r>
      <w:r>
        <w:rPr>
          <w:rFonts w:hint="eastAsia" w:ascii="仿宋_GB2312" w:eastAsia="仿宋_GB2312"/>
          <w:sz w:val="32"/>
          <w:szCs w:val="32"/>
        </w:rPr>
        <w:t>切实做到</w:t>
      </w:r>
      <w:r>
        <w:rPr>
          <w:rFonts w:ascii="仿宋_GB2312" w:eastAsia="仿宋_GB2312"/>
          <w:sz w:val="32"/>
          <w:szCs w:val="32"/>
        </w:rPr>
        <w:t>服务</w:t>
      </w:r>
      <w:r>
        <w:rPr>
          <w:rFonts w:hint="eastAsia" w:ascii="仿宋_GB2312" w:eastAsia="仿宋_GB2312"/>
          <w:sz w:val="32"/>
          <w:szCs w:val="32"/>
        </w:rPr>
        <w:t>群众。</w:t>
      </w:r>
    </w:p>
    <w:p w14:paraId="17A83F49">
      <w:pPr>
        <w:spacing w:line="580" w:lineRule="exact"/>
        <w:jc w:val="left"/>
        <w:rPr>
          <w:rFonts w:ascii="仿宋_GB2312" w:hAnsi="仿宋_GB2312" w:eastAsia="仿宋_GB2312"/>
          <w:sz w:val="32"/>
          <w:szCs w:val="32"/>
        </w:rPr>
      </w:pPr>
      <w:r>
        <w:rPr>
          <w:rFonts w:hint="eastAsia" w:ascii="楷体_GB2312" w:hAnsi="楷体_GB2312" w:eastAsia="楷体_GB2312" w:cs="仿宋_GB2312"/>
          <w:sz w:val="32"/>
          <w:szCs w:val="32"/>
        </w:rPr>
        <w:t xml:space="preserve">   （三）</w:t>
      </w:r>
      <w:r>
        <w:rPr>
          <w:rFonts w:ascii="楷体_GB2312" w:hAnsi="楷体_GB2312" w:eastAsia="楷体_GB2312" w:cs="仿宋_GB2312"/>
          <w:sz w:val="32"/>
          <w:szCs w:val="32"/>
        </w:rPr>
        <w:t>锚定“稳中有降”目标，不断提升社会治安动态防控能力。</w:t>
      </w:r>
      <w:r>
        <w:rPr>
          <w:rFonts w:eastAsia="仿宋_GB2312"/>
          <w:sz w:val="32"/>
          <w:szCs w:val="32"/>
        </w:rPr>
        <w:t>持续健全社会治安防控、公共安全治理、执法监督管理体系，推动实现刑事治安警情和刑事立案、交通事故</w:t>
      </w:r>
      <w:r>
        <w:rPr>
          <w:rFonts w:hint="eastAsia" w:eastAsia="仿宋_GB2312"/>
          <w:sz w:val="32"/>
          <w:szCs w:val="32"/>
        </w:rPr>
        <w:t>持</w:t>
      </w:r>
      <w:r>
        <w:rPr>
          <w:rFonts w:eastAsia="仿宋_GB2312"/>
          <w:sz w:val="32"/>
          <w:szCs w:val="32"/>
        </w:rPr>
        <w:t>续下降、执法突出问题大幅减少。</w:t>
      </w:r>
      <w:r>
        <w:rPr>
          <w:rFonts w:hint="eastAsia" w:eastAsia="仿宋_GB2312"/>
          <w:b/>
          <w:bCs/>
          <w:sz w:val="32"/>
          <w:szCs w:val="32"/>
        </w:rPr>
        <w:t>一是持续深化阳西社会治安防控体系建设，</w:t>
      </w:r>
      <w:r>
        <w:rPr>
          <w:rFonts w:hint="eastAsia" w:eastAsia="仿宋_GB2312"/>
          <w:sz w:val="32"/>
          <w:szCs w:val="32"/>
        </w:rPr>
        <w:t>坚持实战</w:t>
      </w:r>
      <w:r>
        <w:rPr>
          <w:rFonts w:eastAsia="仿宋_GB2312"/>
          <w:sz w:val="32"/>
          <w:szCs w:val="32"/>
        </w:rPr>
        <w:t>化导向，</w:t>
      </w:r>
      <w:r>
        <w:rPr>
          <w:rFonts w:hint="eastAsia" w:eastAsia="仿宋_GB2312"/>
          <w:sz w:val="32"/>
          <w:szCs w:val="32"/>
        </w:rPr>
        <w:t>总结经验、巩固基础，</w:t>
      </w:r>
      <w:r>
        <w:rPr>
          <w:rFonts w:eastAsia="仿宋_GB2312"/>
          <w:sz w:val="32"/>
          <w:szCs w:val="32"/>
        </w:rPr>
        <w:t>深入推进立体化信息化社会</w:t>
      </w:r>
      <w:r>
        <w:rPr>
          <w:rFonts w:hint="eastAsia" w:ascii="仿宋_GB2312" w:hAnsi="仿宋_GB2312" w:eastAsia="仿宋_GB2312" w:cs="仿宋_GB2312"/>
          <w:sz w:val="32"/>
          <w:szCs w:val="32"/>
        </w:rPr>
        <w:t>治安防控体系建设，完善大防控格局，多次在省、市警情测试均能以最快速度武装到位。8月份，我局的《运用新警务模式 构建阳西县治安防控新格局》</w:t>
      </w:r>
      <w:r>
        <w:rPr>
          <w:rFonts w:hint="eastAsia" w:ascii="仿宋_GB2312" w:hAnsi="仿宋_GB2312" w:eastAsia="仿宋_GB2312" w:cs="仿宋_GB2312"/>
          <w:sz w:val="32"/>
          <w:szCs w:val="32"/>
          <w:shd w:val="clear" w:color="auto" w:fill="FFFFFF"/>
        </w:rPr>
        <w:t>项目</w:t>
      </w:r>
      <w:r>
        <w:rPr>
          <w:rFonts w:hint="eastAsia" w:ascii="仿宋_GB2312" w:hAnsi="仿宋_GB2312" w:eastAsia="仿宋_GB2312" w:cs="仿宋_GB2312"/>
          <w:sz w:val="32"/>
          <w:szCs w:val="32"/>
        </w:rPr>
        <w:t>荣获首届全市公安机关“先锋杯”工作创新大赛二等奖。</w:t>
      </w:r>
      <w:r>
        <w:rPr>
          <w:rFonts w:hint="eastAsia" w:eastAsia="仿宋_GB2312"/>
          <w:sz w:val="32"/>
          <w:szCs w:val="32"/>
        </w:rPr>
        <w:t>从5月20日开始，晚上12点后辖区巡逻警力前置到易发生斗殴的酒吧、宵夜档等重点部位，以及涉黄重点酒店场所门前亮警灯，下车盘查，提升治安防控的精准性和见警率、震慑力和管事率，快速反应、迅速出警、及时处置街面斗殴等违法犯罪。</w:t>
      </w:r>
      <w:r>
        <w:rPr>
          <w:rFonts w:hint="eastAsia" w:ascii="仿宋_GB2312" w:hAnsi="仿宋_GB2312" w:eastAsia="仿宋_GB2312" w:cs="仿宋_GB2312"/>
          <w:sz w:val="32"/>
          <w:szCs w:val="32"/>
        </w:rPr>
        <w:t>共救</w:t>
      </w:r>
      <w:r>
        <w:rPr>
          <w:rFonts w:hint="eastAsia" w:ascii="仿宋_GB2312" w:hAnsi="仿宋_GB2312" w:eastAsia="仿宋_GB2312" w:cs="仿宋_GB2312"/>
          <w:kern w:val="0"/>
          <w:sz w:val="32"/>
          <w:szCs w:val="32"/>
        </w:rPr>
        <w:t>助群众为民办好事40多件，老</w:t>
      </w:r>
      <w:r>
        <w:rPr>
          <w:rFonts w:hint="eastAsia" w:ascii="仿宋_GB2312" w:hAnsi="仿宋_GB2312" w:eastAsia="仿宋_GB2312" w:cs="仿宋_GB2312"/>
          <w:sz w:val="32"/>
          <w:szCs w:val="32"/>
        </w:rPr>
        <w:t>百姓的安全感和满意度进一步提升，全年县公安局共</w:t>
      </w:r>
      <w:r>
        <w:rPr>
          <w:rFonts w:ascii="仿宋_GB2312" w:hAnsi="仿宋_GB2312" w:eastAsia="仿宋_GB2312" w:cs="仿宋_GB2312"/>
          <w:sz w:val="32"/>
          <w:szCs w:val="32"/>
        </w:rPr>
        <w:t>收到群众赠予锦旗</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0</w:t>
      </w:r>
      <w:r>
        <w:rPr>
          <w:rFonts w:ascii="仿宋_GB2312" w:hAnsi="仿宋_GB2312" w:eastAsia="仿宋_GB2312" w:cs="仿宋_GB2312"/>
          <w:sz w:val="32"/>
          <w:szCs w:val="32"/>
        </w:rPr>
        <w:t>面、感谢信</w:t>
      </w:r>
      <w:r>
        <w:rPr>
          <w:rFonts w:hint="eastAsia" w:ascii="仿宋_GB2312" w:hAnsi="仿宋_GB2312" w:eastAsia="仿宋_GB2312" w:cs="仿宋_GB2312"/>
          <w:sz w:val="32"/>
          <w:szCs w:val="32"/>
        </w:rPr>
        <w:t>14</w:t>
      </w:r>
      <w:r>
        <w:rPr>
          <w:rFonts w:ascii="仿宋_GB2312" w:hAnsi="仿宋_GB2312" w:eastAsia="仿宋_GB2312" w:cs="仿宋_GB2312"/>
          <w:sz w:val="32"/>
          <w:szCs w:val="32"/>
        </w:rPr>
        <w:t>封。</w:t>
      </w:r>
      <w:r>
        <w:rPr>
          <w:rFonts w:hint="eastAsia" w:ascii="仿宋_GB2312" w:hAnsi="仿宋_GB2312" w:eastAsia="仿宋_GB2312"/>
          <w:sz w:val="32"/>
          <w:szCs w:val="32"/>
        </w:rPr>
        <w:t>刑事治安警情同比下降31.9%，</w:t>
      </w:r>
      <w:r>
        <w:rPr>
          <w:rFonts w:hint="eastAsia" w:ascii="仿宋_GB2312" w:hAnsi="仿宋_GB2312" w:eastAsia="仿宋_GB2312"/>
          <w:bCs/>
          <w:sz w:val="32"/>
        </w:rPr>
        <w:t>刑事案件立案同比下降26%。10月份以来，</w:t>
      </w:r>
      <w:r>
        <w:rPr>
          <w:rFonts w:ascii="仿宋_GB2312" w:hAnsi="仿宋_GB2312" w:eastAsia="仿宋_GB2312"/>
          <w:color w:val="000000"/>
          <w:sz w:val="32"/>
          <w:szCs w:val="32"/>
        </w:rPr>
        <w:t>我</w:t>
      </w:r>
      <w:r>
        <w:rPr>
          <w:rFonts w:hint="eastAsia" w:ascii="仿宋_GB2312" w:hAnsi="仿宋_GB2312" w:eastAsia="仿宋_GB2312"/>
          <w:color w:val="000000"/>
          <w:sz w:val="32"/>
          <w:szCs w:val="32"/>
        </w:rPr>
        <w:t>局</w:t>
      </w:r>
      <w:r>
        <w:rPr>
          <w:rFonts w:ascii="仿宋_GB2312" w:hAnsi="仿宋_GB2312" w:eastAsia="仿宋_GB2312"/>
          <w:color w:val="000000"/>
          <w:sz w:val="32"/>
          <w:szCs w:val="32"/>
        </w:rPr>
        <w:t>日均投入13</w:t>
      </w:r>
      <w:r>
        <w:rPr>
          <w:rFonts w:hint="eastAsia" w:ascii="仿宋_GB2312" w:hAnsi="仿宋_GB2312" w:eastAsia="仿宋_GB2312"/>
          <w:color w:val="000000"/>
          <w:sz w:val="32"/>
          <w:szCs w:val="32"/>
        </w:rPr>
        <w:t>0</w:t>
      </w:r>
      <w:r>
        <w:rPr>
          <w:rFonts w:ascii="仿宋_GB2312" w:hAnsi="仿宋_GB2312" w:eastAsia="仿宋_GB2312"/>
          <w:color w:val="000000"/>
          <w:sz w:val="32"/>
          <w:szCs w:val="32"/>
        </w:rPr>
        <w:t>名警力，深入到127间</w:t>
      </w:r>
      <w:r>
        <w:rPr>
          <w:rFonts w:hint="eastAsia" w:ascii="仿宋_GB2312" w:hAnsi="仿宋_GB2312" w:eastAsia="仿宋_GB2312"/>
          <w:color w:val="000000"/>
          <w:sz w:val="32"/>
          <w:szCs w:val="32"/>
        </w:rPr>
        <w:t>中小学幼儿园</w:t>
      </w:r>
      <w:r>
        <w:rPr>
          <w:rFonts w:ascii="仿宋_GB2312" w:hAnsi="仿宋_GB2312" w:eastAsia="仿宋_GB2312"/>
          <w:color w:val="000000"/>
          <w:sz w:val="32"/>
          <w:szCs w:val="32"/>
        </w:rPr>
        <w:t>开展“高峰勤务”</w:t>
      </w:r>
      <w:r>
        <w:rPr>
          <w:rFonts w:hint="eastAsia" w:ascii="仿宋_GB2312" w:hAnsi="仿宋_GB2312" w:eastAsia="仿宋_GB2312"/>
          <w:color w:val="000000"/>
          <w:sz w:val="32"/>
          <w:szCs w:val="32"/>
        </w:rPr>
        <w:t>，</w:t>
      </w:r>
      <w:r>
        <w:rPr>
          <w:rFonts w:ascii="仿宋_GB2312" w:hAnsi="仿宋_GB2312" w:eastAsia="仿宋_GB2312"/>
          <w:color w:val="000000"/>
          <w:sz w:val="32"/>
          <w:szCs w:val="32"/>
        </w:rPr>
        <w:t>确保校园及周边重点时段“见警力”，主要路段“见警车”，全天守护“见警灯”</w:t>
      </w:r>
      <w:r>
        <w:rPr>
          <w:rFonts w:hint="eastAsia" w:ascii="仿宋_GB2312" w:hAnsi="仿宋_GB2312" w:eastAsia="仿宋_GB2312"/>
          <w:color w:val="000000"/>
          <w:sz w:val="32"/>
          <w:szCs w:val="32"/>
        </w:rPr>
        <w:t>。制定工作方案，</w:t>
      </w:r>
      <w:r>
        <w:rPr>
          <w:rFonts w:hint="eastAsia" w:ascii="仿宋_GB2312" w:eastAsia="仿宋_GB2312"/>
          <w:sz w:val="32"/>
          <w:szCs w:val="32"/>
        </w:rPr>
        <w:t>围绕县城西湖公园、文化广场、十四区夜市街等重点部位，针对晚上群众活动多这一重点时段，在原有巡逻安排的基础上，每天从机关抽调巡逻警力36名进一步加强巡逻，</w:t>
      </w:r>
      <w:r>
        <w:rPr>
          <w:rFonts w:eastAsia="仿宋_GB2312"/>
          <w:sz w:val="32"/>
          <w:szCs w:val="32"/>
        </w:rPr>
        <w:t>全面强化当前及今后一段时期</w:t>
      </w:r>
      <w:r>
        <w:rPr>
          <w:rFonts w:hint="eastAsia" w:eastAsia="仿宋_GB2312"/>
          <w:sz w:val="32"/>
          <w:szCs w:val="32"/>
        </w:rPr>
        <w:t>全县</w:t>
      </w:r>
      <w:r>
        <w:rPr>
          <w:rFonts w:eastAsia="仿宋_GB2312"/>
          <w:sz w:val="32"/>
          <w:szCs w:val="32"/>
        </w:rPr>
        <w:t>社会</w:t>
      </w:r>
      <w:r>
        <w:rPr>
          <w:rFonts w:hint="eastAsia" w:eastAsia="仿宋_GB2312"/>
          <w:sz w:val="32"/>
          <w:szCs w:val="32"/>
        </w:rPr>
        <w:t>面</w:t>
      </w:r>
      <w:r>
        <w:rPr>
          <w:rFonts w:eastAsia="仿宋_GB2312"/>
          <w:sz w:val="32"/>
          <w:szCs w:val="32"/>
        </w:rPr>
        <w:t>治安</w:t>
      </w:r>
      <w:r>
        <w:rPr>
          <w:rFonts w:hint="eastAsia" w:eastAsia="仿宋_GB2312"/>
          <w:sz w:val="32"/>
          <w:szCs w:val="32"/>
        </w:rPr>
        <w:t>巡逻</w:t>
      </w:r>
      <w:r>
        <w:rPr>
          <w:rFonts w:eastAsia="仿宋_GB2312"/>
          <w:sz w:val="32"/>
          <w:szCs w:val="32"/>
        </w:rPr>
        <w:t>防控工作</w:t>
      </w:r>
      <w:r>
        <w:rPr>
          <w:rFonts w:hint="eastAsia" w:eastAsia="仿宋_GB2312"/>
          <w:sz w:val="32"/>
          <w:szCs w:val="32"/>
        </w:rPr>
        <w:t>。</w:t>
      </w:r>
      <w:r>
        <w:rPr>
          <w:rFonts w:hint="eastAsia" w:ascii="仿宋_GB2312" w:hAnsi="仿宋_GB2312" w:eastAsia="仿宋_GB2312"/>
          <w:b/>
          <w:bCs/>
          <w:sz w:val="32"/>
          <w:szCs w:val="32"/>
        </w:rPr>
        <w:t>二是</w:t>
      </w:r>
      <w:r>
        <w:rPr>
          <w:rFonts w:ascii="仿宋_GB2312" w:hAnsi="仿宋_GB2312" w:eastAsia="仿宋_GB2312"/>
          <w:b/>
          <w:bCs/>
          <w:sz w:val="32"/>
          <w:szCs w:val="32"/>
        </w:rPr>
        <w:t>狠抓交通治理</w:t>
      </w:r>
      <w:r>
        <w:rPr>
          <w:rFonts w:hint="eastAsia" w:ascii="仿宋_GB2312" w:hAnsi="仿宋_GB2312" w:eastAsia="仿宋_GB2312"/>
          <w:b/>
          <w:bCs/>
          <w:sz w:val="32"/>
          <w:szCs w:val="32"/>
        </w:rPr>
        <w:t>成效明显。</w:t>
      </w:r>
      <w:r>
        <w:rPr>
          <w:rFonts w:hint="eastAsia" w:ascii="仿宋_GB2312" w:hAnsi="仿宋_GB2312" w:eastAsia="仿宋_GB2312"/>
          <w:sz w:val="32"/>
          <w:szCs w:val="32"/>
        </w:rPr>
        <w:t>强力推进省市下发的道路交通18处的隐患治理工作，在今年五一期间全面完成，比市下达任务时间节点提前半年，是全市最快完成的县区。</w:t>
      </w:r>
      <w:r>
        <w:rPr>
          <w:rFonts w:hint="eastAsia" w:ascii="仿宋_GB2312" w:hAnsi="宋体" w:eastAsia="仿宋_GB2312" w:cs="宋体"/>
          <w:kern w:val="0"/>
          <w:sz w:val="32"/>
          <w:szCs w:val="32"/>
        </w:rPr>
        <w:t>今年</w:t>
      </w:r>
      <w:r>
        <w:rPr>
          <w:rFonts w:hint="eastAsia" w:ascii="仿宋_GB2312" w:hAnsi="楷体_GB2312" w:eastAsia="仿宋_GB2312" w:cs="仿宋_GB2312"/>
          <w:sz w:val="32"/>
          <w:szCs w:val="32"/>
        </w:rPr>
        <w:t>7月初，阳西县道安办</w:t>
      </w:r>
      <w:r>
        <w:rPr>
          <w:rFonts w:hint="eastAsia" w:ascii="仿宋_GB2312" w:hAnsi="仿宋_GB2312" w:eastAsia="仿宋_GB2312" w:cs="仿宋_GB2312"/>
          <w:color w:val="000000"/>
          <w:sz w:val="32"/>
          <w:szCs w:val="32"/>
        </w:rPr>
        <w:t>牵头组织公安局、交通局等部门开展为期半年的专项整治行动，由道安办主任任组长，加强对今年以来多发亡人事故的重点部位G228国道重点时段下半夜的巡查力度和大货车的专项整治力度，及时消除安全隐患，</w:t>
      </w:r>
      <w:r>
        <w:rPr>
          <w:rFonts w:hint="eastAsia" w:ascii="仿宋_GB2312" w:hAnsi="楷体_GB2312" w:eastAsia="仿宋_GB2312" w:cs="仿宋_GB2312"/>
          <w:sz w:val="32"/>
          <w:szCs w:val="32"/>
        </w:rPr>
        <w:t>取得明显成效。行动以来（7-12月）</w:t>
      </w:r>
      <w:r>
        <w:rPr>
          <w:rFonts w:ascii="仿宋_GB2312" w:hAnsi="楷体_GB2312" w:eastAsia="仿宋_GB2312" w:cs="仿宋_GB2312"/>
          <w:sz w:val="32"/>
          <w:szCs w:val="32"/>
        </w:rPr>
        <w:t>共查处货车超载</w:t>
      </w:r>
      <w:r>
        <w:rPr>
          <w:rFonts w:hint="eastAsia" w:ascii="仿宋_GB2312" w:hAnsi="楷体_GB2312" w:eastAsia="仿宋_GB2312" w:cs="仿宋_GB2312"/>
          <w:sz w:val="32"/>
          <w:szCs w:val="32"/>
        </w:rPr>
        <w:t>240</w:t>
      </w:r>
      <w:r>
        <w:rPr>
          <w:rFonts w:ascii="仿宋_GB2312" w:hAnsi="楷体_GB2312" w:eastAsia="仿宋_GB2312" w:cs="仿宋_GB2312"/>
          <w:sz w:val="32"/>
          <w:szCs w:val="32"/>
        </w:rPr>
        <w:t>起，疲劳驾驶</w:t>
      </w:r>
      <w:r>
        <w:rPr>
          <w:rFonts w:hint="eastAsia" w:ascii="仿宋_GB2312" w:hAnsi="楷体_GB2312" w:eastAsia="仿宋_GB2312" w:cs="仿宋_GB2312"/>
          <w:sz w:val="32"/>
          <w:szCs w:val="32"/>
        </w:rPr>
        <w:t>164</w:t>
      </w:r>
      <w:r>
        <w:rPr>
          <w:rFonts w:ascii="仿宋_GB2312" w:hAnsi="楷体_GB2312" w:eastAsia="仿宋_GB2312" w:cs="仿宋_GB2312"/>
          <w:sz w:val="32"/>
          <w:szCs w:val="32"/>
        </w:rPr>
        <w:t>起，超限（非法改装）</w:t>
      </w:r>
      <w:r>
        <w:rPr>
          <w:rFonts w:hint="eastAsia" w:ascii="仿宋_GB2312" w:hAnsi="楷体_GB2312" w:eastAsia="仿宋_GB2312" w:cs="仿宋_GB2312"/>
          <w:sz w:val="32"/>
          <w:szCs w:val="32"/>
        </w:rPr>
        <w:t>14</w:t>
      </w:r>
      <w:r>
        <w:rPr>
          <w:rFonts w:ascii="仿宋_GB2312" w:hAnsi="楷体_GB2312" w:eastAsia="仿宋_GB2312" w:cs="仿宋_GB2312"/>
          <w:sz w:val="32"/>
          <w:szCs w:val="32"/>
        </w:rPr>
        <w:t>起，查扣货车</w:t>
      </w:r>
      <w:r>
        <w:rPr>
          <w:rFonts w:hint="eastAsia" w:ascii="仿宋_GB2312" w:hAnsi="楷体_GB2312" w:eastAsia="仿宋_GB2312" w:cs="仿宋_GB2312"/>
          <w:sz w:val="32"/>
          <w:szCs w:val="32"/>
        </w:rPr>
        <w:t>277</w:t>
      </w:r>
      <w:r>
        <w:rPr>
          <w:rFonts w:ascii="仿宋_GB2312" w:hAnsi="楷体_GB2312" w:eastAsia="仿宋_GB2312" w:cs="仿宋_GB2312"/>
          <w:sz w:val="32"/>
          <w:szCs w:val="32"/>
        </w:rPr>
        <w:t>辆</w:t>
      </w:r>
      <w:r>
        <w:rPr>
          <w:rFonts w:hint="eastAsia" w:ascii="仿宋_GB2312" w:hAnsi="楷体_GB2312" w:eastAsia="仿宋_GB2312" w:cs="仿宋_GB2312"/>
          <w:sz w:val="32"/>
          <w:szCs w:val="32"/>
        </w:rPr>
        <w:t>，特别是查处疲劳驾驶</w:t>
      </w:r>
      <w:r>
        <w:rPr>
          <w:rFonts w:ascii="仿宋_GB2312" w:hAnsi="楷体_GB2312" w:eastAsia="仿宋_GB2312" w:cs="仿宋_GB2312"/>
          <w:sz w:val="32"/>
          <w:szCs w:val="32"/>
        </w:rPr>
        <w:t>环比</w:t>
      </w:r>
      <w:r>
        <w:rPr>
          <w:rFonts w:hint="eastAsia" w:ascii="仿宋_GB2312" w:hAnsi="楷体_GB2312" w:eastAsia="仿宋_GB2312" w:cs="仿宋_GB2312"/>
          <w:sz w:val="32"/>
          <w:szCs w:val="32"/>
        </w:rPr>
        <w:t>和同比分别大幅上升310%和209.4%</w:t>
      </w:r>
      <w:r>
        <w:rPr>
          <w:rFonts w:ascii="仿宋_GB2312" w:hAnsi="楷体_GB2312" w:eastAsia="仿宋_GB2312" w:cs="仿宋_GB2312"/>
          <w:sz w:val="32"/>
          <w:szCs w:val="32"/>
        </w:rPr>
        <w:t>。</w:t>
      </w:r>
      <w:r>
        <w:rPr>
          <w:rFonts w:hint="eastAsia" w:ascii="仿宋_GB2312" w:hAnsi="楷体_GB2312" w:eastAsia="仿宋_GB2312" w:cs="仿宋_GB2312"/>
          <w:sz w:val="32"/>
          <w:szCs w:val="32"/>
        </w:rPr>
        <w:t>7月以来强打“飙车炸街”行为，共</w:t>
      </w:r>
      <w:r>
        <w:rPr>
          <w:rFonts w:ascii="仿宋_GB2312" w:hAnsi="仿宋_GB2312" w:eastAsia="仿宋_GB2312" w:cs="仿宋_GB2312"/>
          <w:sz w:val="32"/>
          <w:szCs w:val="32"/>
        </w:rPr>
        <w:t>查获非法改装车辆</w:t>
      </w:r>
      <w:r>
        <w:rPr>
          <w:rFonts w:hint="eastAsia" w:ascii="仿宋_GB2312" w:hAnsi="仿宋_GB2312" w:eastAsia="仿宋_GB2312" w:cs="仿宋_GB2312"/>
          <w:sz w:val="32"/>
          <w:szCs w:val="32"/>
        </w:rPr>
        <w:t>183</w:t>
      </w:r>
      <w:r>
        <w:rPr>
          <w:rFonts w:ascii="仿宋_GB2312" w:hAnsi="仿宋_GB2312" w:eastAsia="仿宋_GB2312" w:cs="仿宋_GB2312"/>
          <w:sz w:val="32"/>
          <w:szCs w:val="32"/>
        </w:rPr>
        <w:t>辆（摩托车</w:t>
      </w:r>
      <w:r>
        <w:rPr>
          <w:rFonts w:hint="eastAsia" w:ascii="仿宋_GB2312" w:hAnsi="仿宋_GB2312" w:eastAsia="仿宋_GB2312" w:cs="仿宋_GB2312"/>
          <w:sz w:val="32"/>
          <w:szCs w:val="32"/>
        </w:rPr>
        <w:t>84</w:t>
      </w:r>
      <w:r>
        <w:rPr>
          <w:rFonts w:ascii="仿宋_GB2312" w:hAnsi="仿宋_GB2312" w:eastAsia="仿宋_GB2312" w:cs="仿宋_GB2312"/>
          <w:sz w:val="32"/>
          <w:szCs w:val="32"/>
        </w:rPr>
        <w:t>辆，小型汽车</w:t>
      </w:r>
      <w:r>
        <w:rPr>
          <w:rFonts w:hint="eastAsia" w:ascii="仿宋_GB2312" w:hAnsi="仿宋_GB2312" w:eastAsia="仿宋_GB2312" w:cs="仿宋_GB2312"/>
          <w:sz w:val="32"/>
          <w:szCs w:val="32"/>
        </w:rPr>
        <w:t>99</w:t>
      </w:r>
      <w:r>
        <w:rPr>
          <w:rFonts w:ascii="仿宋_GB2312" w:hAnsi="仿宋_GB2312" w:eastAsia="仿宋_GB2312" w:cs="仿宋_GB2312"/>
          <w:sz w:val="32"/>
          <w:szCs w:val="32"/>
        </w:rPr>
        <w:t>辆），端掉非法改装车窝点3个</w:t>
      </w:r>
      <w:r>
        <w:rPr>
          <w:rFonts w:hint="eastAsia" w:ascii="仿宋_GB2312" w:hAnsi="仿宋_GB2312" w:eastAsia="仿宋_GB2312" w:cs="仿宋_GB2312"/>
          <w:sz w:val="32"/>
          <w:szCs w:val="32"/>
        </w:rPr>
        <w:t>，售卖改装车配件店1个，成效</w:t>
      </w:r>
      <w:r>
        <w:rPr>
          <w:rFonts w:hint="eastAsia" w:ascii="黑体" w:hAnsi="黑体" w:eastAsia="黑体" w:cs="仿宋_GB2312"/>
          <w:sz w:val="32"/>
          <w:szCs w:val="32"/>
        </w:rPr>
        <w:t>全市第一</w:t>
      </w:r>
      <w:r>
        <w:rPr>
          <w:rFonts w:hint="eastAsia" w:ascii="仿宋_GB2312" w:hAnsi="仿宋_GB2312" w:eastAsia="仿宋_GB2312" w:cs="仿宋_GB2312"/>
          <w:sz w:val="32"/>
          <w:szCs w:val="32"/>
        </w:rPr>
        <w:t>，有效压减了交通事故的发生，大大提</w:t>
      </w:r>
      <w:r>
        <w:rPr>
          <w:rFonts w:hint="eastAsia" w:ascii="仿宋_GB2312" w:hAnsi="仿宋_GB2312" w:eastAsia="仿宋_GB2312"/>
          <w:sz w:val="32"/>
          <w:szCs w:val="32"/>
        </w:rPr>
        <w:t>升了群众的安全感。</w:t>
      </w:r>
      <w:r>
        <w:rPr>
          <w:rFonts w:ascii="仿宋_GB2312" w:hAnsi="仿宋_GB2312" w:eastAsia="仿宋_GB2312"/>
          <w:sz w:val="32"/>
          <w:szCs w:val="32"/>
        </w:rPr>
        <w:t>持续强力推进摩托车电动自行车道路交通安全专项整治行动，共摸排治理摩托车电动自行车31852辆，查处五类摩电违法行</w:t>
      </w:r>
      <w:r>
        <w:rPr>
          <w:rFonts w:hint="eastAsia" w:ascii="仿宋_GB2312" w:hAnsi="仿宋_GB2312" w:eastAsia="仿宋_GB2312"/>
          <w:sz w:val="32"/>
          <w:szCs w:val="32"/>
        </w:rPr>
        <w:t>15492</w:t>
      </w:r>
      <w:r>
        <w:rPr>
          <w:rFonts w:ascii="仿宋_GB2312" w:hAnsi="仿宋_GB2312" w:eastAsia="仿宋_GB2312"/>
          <w:sz w:val="32"/>
          <w:szCs w:val="32"/>
        </w:rPr>
        <w:t>起，查扣摩电车辆</w:t>
      </w:r>
      <w:r>
        <w:rPr>
          <w:rFonts w:hint="eastAsia" w:ascii="仿宋_GB2312" w:hAnsi="仿宋_GB2312" w:eastAsia="仿宋_GB2312"/>
          <w:sz w:val="32"/>
          <w:szCs w:val="32"/>
        </w:rPr>
        <w:t>4730</w:t>
      </w:r>
      <w:r>
        <w:rPr>
          <w:rFonts w:ascii="仿宋_GB2312" w:hAnsi="仿宋_GB2312" w:eastAsia="仿宋_GB2312"/>
          <w:sz w:val="32"/>
          <w:szCs w:val="32"/>
        </w:rPr>
        <w:t>辆，同比分别上升</w:t>
      </w:r>
      <w:r>
        <w:rPr>
          <w:rFonts w:hint="eastAsia" w:ascii="仿宋_GB2312" w:hAnsi="仿宋_GB2312" w:eastAsia="仿宋_GB2312"/>
          <w:sz w:val="32"/>
          <w:szCs w:val="32"/>
        </w:rPr>
        <w:t>75.1</w:t>
      </w:r>
      <w:r>
        <w:rPr>
          <w:rFonts w:ascii="仿宋_GB2312" w:hAnsi="仿宋_GB2312" w:eastAsia="仿宋_GB2312"/>
          <w:sz w:val="32"/>
          <w:szCs w:val="32"/>
        </w:rPr>
        <w:t>%、</w:t>
      </w:r>
      <w:r>
        <w:rPr>
          <w:rFonts w:hint="eastAsia" w:ascii="仿宋_GB2312" w:hAnsi="仿宋_GB2312" w:eastAsia="仿宋_GB2312"/>
          <w:sz w:val="32"/>
          <w:szCs w:val="32"/>
        </w:rPr>
        <w:t>65.6</w:t>
      </w:r>
      <w:r>
        <w:rPr>
          <w:rFonts w:ascii="仿宋_GB2312" w:hAnsi="仿宋_GB2312" w:eastAsia="仿宋_GB2312"/>
          <w:sz w:val="32"/>
          <w:szCs w:val="32"/>
        </w:rPr>
        <w:t>%.共发生一般程序道路交通事故</w:t>
      </w:r>
      <w:r>
        <w:rPr>
          <w:rFonts w:hint="eastAsia" w:ascii="仿宋_GB2312" w:hAnsi="仿宋_GB2312" w:eastAsia="仿宋_GB2312"/>
          <w:sz w:val="32"/>
          <w:szCs w:val="32"/>
        </w:rPr>
        <w:t>251</w:t>
      </w:r>
      <w:r>
        <w:rPr>
          <w:rFonts w:ascii="仿宋_GB2312" w:hAnsi="仿宋_GB2312" w:eastAsia="仿宋_GB2312"/>
          <w:sz w:val="32"/>
          <w:szCs w:val="32"/>
        </w:rPr>
        <w:t>起、死亡</w:t>
      </w:r>
      <w:r>
        <w:rPr>
          <w:rFonts w:hint="eastAsia" w:ascii="仿宋_GB2312" w:hAnsi="仿宋_GB2312" w:eastAsia="仿宋_GB2312"/>
          <w:sz w:val="32"/>
          <w:szCs w:val="32"/>
        </w:rPr>
        <w:t>49</w:t>
      </w:r>
      <w:r>
        <w:rPr>
          <w:rFonts w:ascii="仿宋_GB2312" w:hAnsi="仿宋_GB2312" w:eastAsia="仿宋_GB2312"/>
          <w:sz w:val="32"/>
          <w:szCs w:val="32"/>
        </w:rPr>
        <w:t>人，同比分别下降</w:t>
      </w:r>
      <w:r>
        <w:rPr>
          <w:rFonts w:hint="eastAsia" w:ascii="仿宋_GB2312" w:hAnsi="仿宋_GB2312" w:eastAsia="仿宋_GB2312" w:cs="仿宋_GB2312"/>
          <w:bCs/>
          <w:sz w:val="32"/>
          <w:szCs w:val="32"/>
        </w:rPr>
        <w:t>7.4%和14%</w:t>
      </w:r>
      <w:r>
        <w:rPr>
          <w:rFonts w:ascii="仿宋_GB2312" w:hAnsi="仿宋_GB2312" w:eastAsia="仿宋_GB2312"/>
          <w:sz w:val="32"/>
          <w:szCs w:val="32"/>
        </w:rPr>
        <w:t>，其中涉摩电交通事故</w:t>
      </w:r>
      <w:r>
        <w:rPr>
          <w:rFonts w:hint="eastAsia" w:ascii="仿宋_GB2312" w:hAnsi="仿宋_GB2312" w:eastAsia="仿宋_GB2312" w:cs="仿宋_GB2312"/>
          <w:bCs/>
          <w:sz w:val="32"/>
          <w:szCs w:val="32"/>
        </w:rPr>
        <w:t>189</w:t>
      </w:r>
      <w:r>
        <w:rPr>
          <w:rFonts w:ascii="仿宋_GB2312" w:hAnsi="仿宋_GB2312" w:eastAsia="仿宋_GB2312"/>
          <w:sz w:val="32"/>
          <w:szCs w:val="32"/>
        </w:rPr>
        <w:t>起（同比下降</w:t>
      </w:r>
      <w:r>
        <w:rPr>
          <w:rFonts w:hint="eastAsia" w:ascii="仿宋_GB2312" w:hAnsi="仿宋_GB2312" w:eastAsia="仿宋_GB2312" w:cs="仿宋_GB2312"/>
          <w:bCs/>
          <w:sz w:val="32"/>
          <w:szCs w:val="32"/>
        </w:rPr>
        <w:t>14.9</w:t>
      </w:r>
      <w:r>
        <w:rPr>
          <w:rFonts w:ascii="仿宋_GB2312" w:hAnsi="仿宋_GB2312" w:eastAsia="仿宋_GB2312"/>
          <w:sz w:val="32"/>
          <w:szCs w:val="32"/>
        </w:rPr>
        <w:t>%），死亡</w:t>
      </w:r>
      <w:r>
        <w:rPr>
          <w:rFonts w:hint="eastAsia" w:ascii="仿宋_GB2312" w:hAnsi="仿宋_GB2312" w:eastAsia="仿宋_GB2312" w:cs="仿宋_GB2312"/>
          <w:bCs/>
          <w:sz w:val="32"/>
          <w:szCs w:val="32"/>
        </w:rPr>
        <w:t>30</w:t>
      </w:r>
      <w:r>
        <w:rPr>
          <w:rFonts w:ascii="仿宋_GB2312" w:hAnsi="仿宋_GB2312" w:eastAsia="仿宋_GB2312"/>
          <w:sz w:val="32"/>
          <w:szCs w:val="32"/>
        </w:rPr>
        <w:t>人（同比下降</w:t>
      </w:r>
      <w:r>
        <w:rPr>
          <w:rFonts w:hint="eastAsia" w:ascii="仿宋_GB2312" w:hAnsi="仿宋_GB2312" w:eastAsia="仿宋_GB2312" w:cs="仿宋_GB2312"/>
          <w:bCs/>
          <w:sz w:val="32"/>
          <w:szCs w:val="32"/>
        </w:rPr>
        <w:t>25</w:t>
      </w:r>
      <w:r>
        <w:rPr>
          <w:rFonts w:ascii="仿宋_GB2312" w:hAnsi="仿宋_GB2312" w:eastAsia="仿宋_GB2312"/>
          <w:sz w:val="32"/>
          <w:szCs w:val="32"/>
        </w:rPr>
        <w:t>%），成效良好排名</w:t>
      </w:r>
      <w:r>
        <w:rPr>
          <w:rFonts w:hint="eastAsia" w:ascii="黑体" w:hAnsi="黑体" w:eastAsia="黑体"/>
          <w:sz w:val="32"/>
          <w:szCs w:val="32"/>
        </w:rPr>
        <w:t>全市前列</w:t>
      </w:r>
      <w:r>
        <w:rPr>
          <w:rFonts w:ascii="仿宋_GB2312" w:hAnsi="仿宋_GB2312" w:eastAsia="仿宋_GB2312"/>
          <w:sz w:val="32"/>
          <w:szCs w:val="32"/>
        </w:rPr>
        <w:t>。</w:t>
      </w:r>
      <w:r>
        <w:rPr>
          <w:rFonts w:hint="eastAsia" w:ascii="仿宋_GB2312" w:hAnsi="仿宋_GB2312" w:eastAsia="仿宋_GB2312" w:cs="仿宋_GB2312"/>
          <w:b/>
          <w:bCs/>
          <w:sz w:val="32"/>
          <w:szCs w:val="32"/>
        </w:rPr>
        <w:t>三是持续推进执法规范化建设，不断深化法治公安建设。</w:t>
      </w:r>
      <w:r>
        <w:rPr>
          <w:rFonts w:hint="eastAsia" w:ascii="仿宋_GB2312" w:hAnsi="仿宋_GB2312" w:eastAsia="仿宋_GB2312"/>
          <w:sz w:val="32"/>
          <w:szCs w:val="32"/>
        </w:rPr>
        <w:t>坚持日常监督的同时，每周四晚上组织一次全局性的公安执法业务培训班，进一步提升公安机关执法民警的法律素养和执法办案水平，力争让群众在每一件事情处理和每一起案件办理中感受到公平正义，信访投诉不断下降。</w:t>
      </w:r>
    </w:p>
    <w:p w14:paraId="30858464">
      <w:pPr>
        <w:autoSpaceDN w:val="0"/>
        <w:spacing w:line="580" w:lineRule="exact"/>
        <w:rPr>
          <w:rFonts w:ascii="仿宋_GB2312" w:hAnsi="仿宋_GB2312" w:eastAsia="仿宋_GB2312"/>
          <w:sz w:val="32"/>
          <w:szCs w:val="32"/>
        </w:rPr>
      </w:pPr>
      <w:r>
        <w:rPr>
          <w:rFonts w:hint="eastAsia" w:ascii="楷体_GB2312" w:hAnsi="楷体_GB2312" w:eastAsia="楷体_GB2312" w:cs="仿宋_GB2312"/>
          <w:sz w:val="32"/>
          <w:szCs w:val="32"/>
        </w:rPr>
        <w:t xml:space="preserve">   （四）</w:t>
      </w:r>
      <w:r>
        <w:rPr>
          <w:rFonts w:ascii="楷体_GB2312" w:hAnsi="楷体_GB2312" w:eastAsia="楷体_GB2312" w:cs="仿宋_GB2312"/>
          <w:sz w:val="32"/>
          <w:szCs w:val="32"/>
        </w:rPr>
        <w:t>锚定“稳中有序”目标，切实推动实现公安工作提质增效。</w:t>
      </w:r>
      <w:r>
        <w:rPr>
          <w:rFonts w:ascii="仿宋_GB2312" w:hAnsi="仿宋_GB2312" w:eastAsia="仿宋_GB2312"/>
          <w:sz w:val="32"/>
          <w:szCs w:val="32"/>
        </w:rPr>
        <w:t>稳步</w:t>
      </w:r>
      <w:r>
        <w:rPr>
          <w:rFonts w:hint="eastAsia" w:ascii="仿宋_GB2312" w:hAnsi="仿宋_GB2312" w:eastAsia="仿宋_GB2312"/>
          <w:sz w:val="32"/>
          <w:szCs w:val="32"/>
        </w:rPr>
        <w:t>推进警务机制改革，扎实做好侦查中心、防范中心“两个中心”的建设和实体化运行，通过</w:t>
      </w:r>
      <w:r>
        <w:rPr>
          <w:rFonts w:hint="eastAsia" w:ascii="仿宋_GB2312" w:hAnsi="仿宋_GB2312" w:eastAsia="仿宋_GB2312" w:cs="仿宋_GB2312"/>
          <w:sz w:val="32"/>
          <w:szCs w:val="32"/>
        </w:rPr>
        <w:t>科学统筹警力</w:t>
      </w:r>
      <w:r>
        <w:rPr>
          <w:rFonts w:hint="eastAsia" w:ascii="仿宋_GB2312" w:hAnsi="仿宋_GB2312" w:eastAsia="仿宋_GB2312"/>
          <w:sz w:val="32"/>
          <w:szCs w:val="32"/>
        </w:rPr>
        <w:t>发挥“专业+机制+大数据”作用，同时做稳派出所，强化所所相助、所队融合，加强打防工作衔接，警务运作效率进一步提升，</w:t>
      </w:r>
      <w:r>
        <w:rPr>
          <w:rFonts w:hint="eastAsia" w:ascii="仿宋_GB2312" w:hAnsi="仿宋_GB2312" w:eastAsia="仿宋_GB2312" w:cs="仿宋_GB2312"/>
          <w:sz w:val="32"/>
          <w:szCs w:val="32"/>
        </w:rPr>
        <w:t>“两个中心”</w:t>
      </w:r>
      <w:r>
        <w:rPr>
          <w:rFonts w:hint="eastAsia" w:ascii="仿宋_GB2312" w:hAnsi="仿宋_GB2312" w:eastAsia="仿宋_GB2312"/>
          <w:sz w:val="32"/>
          <w:szCs w:val="32"/>
        </w:rPr>
        <w:t>开局良好、成效突出，得到市局</w:t>
      </w:r>
      <w:r>
        <w:rPr>
          <w:rFonts w:hint="eastAsia" w:ascii="黑体" w:hAnsi="黑体" w:eastAsia="黑体"/>
          <w:sz w:val="32"/>
          <w:szCs w:val="32"/>
        </w:rPr>
        <w:t>充分肯定，</w:t>
      </w:r>
      <w:r>
        <w:rPr>
          <w:rFonts w:hint="eastAsia" w:ascii="仿宋_GB2312" w:hAnsi="仿宋_GB2312" w:eastAsia="仿宋_GB2312"/>
          <w:sz w:val="32"/>
          <w:szCs w:val="32"/>
        </w:rPr>
        <w:t>阳江公安信息【2024】第13期</w:t>
      </w:r>
      <w:r>
        <w:rPr>
          <w:rFonts w:hint="eastAsia" w:ascii="黑体" w:hAnsi="黑体" w:eastAsia="黑体"/>
          <w:sz w:val="32"/>
          <w:szCs w:val="32"/>
        </w:rPr>
        <w:t>专题刊登</w:t>
      </w:r>
      <w:r>
        <w:rPr>
          <w:rFonts w:hint="eastAsia" w:ascii="仿宋_GB2312" w:hAnsi="仿宋_GB2312" w:eastAsia="仿宋_GB2312"/>
          <w:sz w:val="32"/>
          <w:szCs w:val="32"/>
        </w:rPr>
        <w:t>《阳西县公安局防范中心工作初见成效》。</w:t>
      </w:r>
    </w:p>
    <w:p w14:paraId="727803A8">
      <w:pPr>
        <w:spacing w:line="600" w:lineRule="exact"/>
        <w:ind w:firstLine="616" w:firstLineChars="200"/>
        <w:rPr>
          <w:rFonts w:ascii="仿宋_GB2312" w:hAnsi="仿宋_GB2312" w:eastAsia="仿宋_GB2312"/>
          <w:sz w:val="32"/>
        </w:rPr>
      </w:pPr>
      <w:r>
        <w:rPr>
          <w:rFonts w:hint="eastAsia" w:ascii="楷体_GB2312" w:hAnsi="楷体_GB2312" w:eastAsia="楷体_GB2312" w:cs="仿宋_GB2312"/>
          <w:sz w:val="32"/>
          <w:szCs w:val="32"/>
        </w:rPr>
        <w:t>（五）</w:t>
      </w:r>
      <w:r>
        <w:rPr>
          <w:rFonts w:ascii="楷体_GB2312" w:hAnsi="楷体_GB2312" w:eastAsia="楷体_GB2312" w:cs="仿宋_GB2312"/>
          <w:sz w:val="32"/>
          <w:szCs w:val="32"/>
        </w:rPr>
        <w:t>锚定“过硬铁军”目标，着力锻造一支忠诚干净担当公安队伍。</w:t>
      </w:r>
      <w:r>
        <w:rPr>
          <w:rFonts w:ascii="仿宋_GB2312" w:hAnsi="仿宋_GB2312" w:eastAsia="仿宋_GB2312" w:cs="仿宋_GB2312"/>
          <w:b/>
          <w:bCs/>
          <w:sz w:val="32"/>
          <w:szCs w:val="32"/>
        </w:rPr>
        <w:t>一是坚持政治建警，筑牢忠诚警魂。</w:t>
      </w:r>
      <w:r>
        <w:rPr>
          <w:rFonts w:ascii="仿宋_GB2312" w:hAnsi="仿宋_GB2312" w:eastAsia="仿宋_GB2312" w:cs="仿宋_GB2312"/>
          <w:sz w:val="32"/>
          <w:szCs w:val="32"/>
        </w:rPr>
        <w:t>持续深化学习贯彻习近平新时代中国特色社会主义思想主题教育成果，深入开展全警思政练兵，坚持落实“第一议题学习”“党委中心组学习”制度，活用政治宣讲“轻骑兵”，深入基层所队为广大党员民辅警上“思想课”“政治课”10场次，不断用党的新思想理论武装头脑，不断夯实全警思想根基。8月份，我局的《打造轻骑党建品牌 赋能新质阳西公安》项目荣获首届全市公安机关“先锋杯”工作创新大赛二等奖</w:t>
      </w:r>
      <w:r>
        <w:rPr>
          <w:rFonts w:hint="eastAsia" w:ascii="仿宋_GB2312" w:hAnsi="仿宋_GB2312" w:eastAsia="仿宋_GB2312" w:cs="仿宋_GB2312"/>
          <w:sz w:val="32"/>
          <w:szCs w:val="32"/>
        </w:rPr>
        <w:t>。</w:t>
      </w:r>
      <w:r>
        <w:rPr>
          <w:rFonts w:ascii="仿宋_GB2312" w:hAnsi="仿宋_GB2312" w:eastAsia="仿宋_GB2312" w:cs="仿宋_GB2312"/>
          <w:b/>
          <w:bCs/>
          <w:sz w:val="32"/>
          <w:szCs w:val="32"/>
        </w:rPr>
        <w:t>二是坚持素质强警，提升业务能力水平。</w:t>
      </w:r>
      <w:r>
        <w:rPr>
          <w:rFonts w:ascii="仿宋_GB2312" w:hAnsi="仿宋_GB2312" w:eastAsia="仿宋_GB2312" w:cs="仿宋_GB2312"/>
          <w:sz w:val="32"/>
          <w:szCs w:val="32"/>
        </w:rPr>
        <w:t>全方位推进全局执法规范化建设，举办“晚上</w:t>
      </w:r>
      <w:r>
        <w:rPr>
          <w:rFonts w:hint="eastAsia" w:ascii="仿宋_GB2312" w:hAnsi="仿宋_GB2312" w:eastAsia="仿宋_GB2312" w:cs="仿宋_GB2312"/>
          <w:sz w:val="32"/>
          <w:szCs w:val="32"/>
        </w:rPr>
        <w:t>2</w:t>
      </w:r>
      <w:r>
        <w:rPr>
          <w:rFonts w:ascii="仿宋_GB2312" w:hAnsi="仿宋_GB2312" w:eastAsia="仿宋_GB2312" w:cs="仿宋_GB2312"/>
          <w:sz w:val="32"/>
          <w:szCs w:val="32"/>
        </w:rPr>
        <w:t>小时”执法业务专项培训23场次，组织开展2024年警务辅助人员集中轮训班，促进全体民辅警在干中学、练战结合，进一步提升警务辅助人员队伍综合素质和整体战斗力。</w:t>
      </w:r>
      <w:r>
        <w:rPr>
          <w:rFonts w:ascii="仿宋_GB2312" w:hAnsi="仿宋_GB2312" w:eastAsia="仿宋_GB2312" w:cs="仿宋_GB2312"/>
          <w:b/>
          <w:bCs/>
          <w:sz w:val="32"/>
          <w:szCs w:val="32"/>
        </w:rPr>
        <w:t>三是坚持爱警暖警，激发队伍干事创业热情。</w:t>
      </w:r>
      <w:r>
        <w:rPr>
          <w:rFonts w:ascii="仿宋_GB2312" w:hAnsi="仿宋_GB2312" w:eastAsia="仿宋_GB2312" w:cs="仿宋_GB2312"/>
          <w:sz w:val="32"/>
          <w:szCs w:val="32"/>
        </w:rPr>
        <w:t>用心用情用力落实各项爱警暖警措施，打造警营文化活动中心，并开展“强警杯”八人制足球联赛等活动，不断丰富阳西警营文化活动；改进优化局机关及基层单位的食堂餐饮管理，得到干部职工的广泛好评；建立因公致伤（病）和患急危重症民辅警紧急医疗救治“绿色通道”,注重爱护民辅警身心健康。</w:t>
      </w:r>
      <w:r>
        <w:rPr>
          <w:rFonts w:ascii="仿宋_GB2312" w:hAnsi="仿宋_GB2312" w:eastAsia="仿宋_GB2312" w:cs="仿宋_GB2312"/>
          <w:b/>
          <w:bCs/>
          <w:sz w:val="32"/>
          <w:szCs w:val="32"/>
        </w:rPr>
        <w:t>四是坚持从严治警，锻造过硬队伍。</w:t>
      </w:r>
      <w:r>
        <w:rPr>
          <w:rFonts w:ascii="仿宋_GB2312" w:hAnsi="仿宋_GB2312" w:eastAsia="仿宋_GB2312" w:cs="仿宋_GB2312"/>
          <w:sz w:val="32"/>
          <w:szCs w:val="32"/>
        </w:rPr>
        <w:t>以深入开展党纪学习教育为重要抓手，通过组织观看警示教育片、常态化开展纪律督察、不定期开展酒精测量、谈话提醒等方式，抓严党风廉政建设，同时深入开展公安机关不作为慢作为乱作为问题专项整治、“加强队伍教育管理监督、深化纪律作风建设”专项行动及违规使用警车专项整治工作，全面推进从严管党治警。</w:t>
      </w:r>
    </w:p>
    <w:p w14:paraId="1CB4B20B">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left="0" w:leftChars="0" w:right="0" w:rightChars="0" w:firstLine="616" w:firstLineChars="200"/>
        <w:jc w:val="both"/>
        <w:textAlignment w:val="auto"/>
        <w:outlineLvl w:val="9"/>
        <w:rPr>
          <w:rFonts w:hint="eastAsia" w:ascii="仿宋_GB2312" w:hAnsi="仿宋_GB2312" w:eastAsia="仿宋_GB2312" w:cs="仿宋_GB2312"/>
          <w:sz w:val="32"/>
          <w:szCs w:val="32"/>
        </w:rPr>
      </w:pPr>
    </w:p>
    <w:p w14:paraId="2E4F87BD">
      <w:pPr>
        <w:ind w:firstLine="520"/>
        <w:rPr>
          <w:rFonts w:ascii="仿宋_GB2312" w:hAnsi="仿宋_GB2312" w:cs="仿宋_GB2312"/>
          <w:bCs/>
          <w:sz w:val="26"/>
          <w:szCs w:val="26"/>
        </w:rPr>
      </w:pPr>
      <w:r>
        <w:rPr>
          <w:rFonts w:hint="eastAsia"/>
          <w:b/>
        </w:rPr>
        <w:t>（三）</w:t>
      </w:r>
      <w:bookmarkEnd w:id="10"/>
      <w:bookmarkEnd w:id="11"/>
      <w:r>
        <w:rPr>
          <w:rFonts w:hint="eastAsia"/>
          <w:b/>
        </w:rPr>
        <w:t>部门整体支出情况。</w:t>
      </w:r>
    </w:p>
    <w:p w14:paraId="105C88C5">
      <w:pPr>
        <w:ind w:firstLine="520"/>
        <w:rPr>
          <w:rFonts w:hint="eastAsia" w:ascii="仿宋_GB2312" w:hAnsi="仿宋_GB2312" w:cs="仿宋_GB2312"/>
          <w:bCs/>
          <w:szCs w:val="32"/>
          <w:lang w:bidi="ar"/>
        </w:rPr>
      </w:pPr>
      <w:r>
        <w:rPr>
          <w:rFonts w:hint="eastAsia" w:ascii="仿宋_GB2312" w:hAnsi="仿宋_GB2312" w:cs="仿宋_GB2312"/>
          <w:bCs/>
          <w:szCs w:val="32"/>
          <w:lang w:bidi="ar"/>
        </w:rPr>
        <w:t>包括部门整体的年度预算、预算调整、实际支出等情况，以及对三公经费、日常公用经费的使用情况分析。</w:t>
      </w:r>
    </w:p>
    <w:p w14:paraId="3C64DF6C">
      <w:pPr>
        <w:numPr>
          <w:ilvl w:val="0"/>
          <w:numId w:val="2"/>
        </w:numPr>
        <w:ind w:left="673" w:leftChars="0" w:firstLine="0" w:firstLineChars="0"/>
        <w:rPr>
          <w:rFonts w:hint="eastAsia" w:ascii="仿宋_GB2312"/>
          <w:sz w:val="32"/>
          <w:szCs w:val="32"/>
          <w:lang w:eastAsia="zh-CN"/>
        </w:rPr>
      </w:pPr>
      <w:bookmarkStart w:id="12" w:name="PO_part3A1Year1"/>
      <w:r>
        <w:rPr>
          <w:rFonts w:hint="eastAsia" w:ascii="仿宋_GB2312" w:hAnsi="仿宋_GB2312" w:cs="仿宋_GB2312"/>
          <w:bCs/>
          <w:szCs w:val="32"/>
        </w:rPr>
        <w:t>年度预算</w:t>
      </w:r>
      <w:r>
        <w:rPr>
          <w:rFonts w:hint="eastAsia" w:ascii="仿宋_GB2312" w:hAnsi="仿宋_GB2312" w:cs="仿宋_GB2312"/>
          <w:bCs/>
          <w:szCs w:val="32"/>
          <w:lang w:val="en-US" w:eastAsia="zh-CN"/>
        </w:rPr>
        <w:t>:2024年预算</w:t>
      </w:r>
      <w:r>
        <w:rPr>
          <w:rFonts w:hint="eastAsia" w:ascii="仿宋_GB2312" w:eastAsia="仿宋_GB2312"/>
          <w:sz w:val="32"/>
          <w:szCs w:val="32"/>
        </w:rPr>
        <w:t>总支出19237.1</w:t>
      </w:r>
      <w:r>
        <w:rPr>
          <w:rFonts w:hint="eastAsia" w:ascii="仿宋_GB2312"/>
          <w:sz w:val="32"/>
          <w:szCs w:val="32"/>
          <w:lang w:val="en-US" w:eastAsia="zh-CN"/>
        </w:rPr>
        <w:t>3</w:t>
      </w:r>
      <w:r>
        <w:rPr>
          <w:rFonts w:hint="eastAsia" w:ascii="仿宋_GB2312" w:eastAsia="仿宋_GB2312"/>
          <w:sz w:val="32"/>
          <w:szCs w:val="32"/>
        </w:rPr>
        <w:t>万元</w:t>
      </w:r>
      <w:r>
        <w:rPr>
          <w:rFonts w:hint="eastAsia" w:ascii="仿宋_GB2312"/>
          <w:sz w:val="32"/>
          <w:szCs w:val="32"/>
          <w:lang w:eastAsia="zh-CN"/>
        </w:rPr>
        <w:t>，</w:t>
      </w:r>
      <w:r>
        <w:rPr>
          <w:rFonts w:hint="eastAsia" w:ascii="仿宋_GB2312" w:eastAsia="仿宋_GB2312"/>
          <w:sz w:val="32"/>
          <w:szCs w:val="32"/>
        </w:rPr>
        <w:t xml:space="preserve">基本支出 </w:t>
      </w:r>
      <w:r>
        <w:rPr>
          <w:rFonts w:hint="eastAsia" w:ascii="仿宋_GB2312"/>
          <w:sz w:val="32"/>
          <w:szCs w:val="32"/>
          <w:lang w:val="en-US" w:eastAsia="zh-CN"/>
        </w:rPr>
        <w:t>14189.44</w:t>
      </w:r>
      <w:r>
        <w:rPr>
          <w:rFonts w:hint="eastAsia" w:ascii="仿宋_GB2312" w:eastAsia="仿宋_GB2312"/>
          <w:sz w:val="32"/>
          <w:szCs w:val="32"/>
        </w:rPr>
        <w:t>万元</w:t>
      </w:r>
      <w:r>
        <w:rPr>
          <w:rFonts w:hint="eastAsia" w:ascii="仿宋_GB2312"/>
          <w:sz w:val="32"/>
          <w:szCs w:val="32"/>
          <w:lang w:eastAsia="zh-CN"/>
        </w:rPr>
        <w:t>，</w:t>
      </w:r>
      <w:r>
        <w:rPr>
          <w:rFonts w:hint="eastAsia" w:ascii="仿宋_GB2312" w:eastAsia="仿宋_GB2312"/>
          <w:sz w:val="32"/>
          <w:szCs w:val="32"/>
        </w:rPr>
        <w:t>项目支出</w:t>
      </w:r>
      <w:r>
        <w:rPr>
          <w:rFonts w:hint="eastAsia" w:ascii="仿宋_GB2312"/>
          <w:sz w:val="32"/>
          <w:szCs w:val="32"/>
          <w:lang w:val="en-US" w:eastAsia="zh-CN"/>
        </w:rPr>
        <w:t>5047.69</w:t>
      </w:r>
      <w:r>
        <w:rPr>
          <w:rFonts w:hint="eastAsia" w:ascii="仿宋_GB2312" w:eastAsia="仿宋_GB2312"/>
          <w:sz w:val="32"/>
          <w:szCs w:val="32"/>
        </w:rPr>
        <w:t xml:space="preserve"> 万元</w:t>
      </w:r>
      <w:r>
        <w:rPr>
          <w:rFonts w:hint="eastAsia" w:ascii="仿宋_GB2312"/>
          <w:sz w:val="32"/>
          <w:szCs w:val="32"/>
          <w:lang w:eastAsia="zh-CN"/>
        </w:rPr>
        <w:t>。</w:t>
      </w:r>
      <w:bookmarkEnd w:id="12"/>
    </w:p>
    <w:p w14:paraId="0D78654C">
      <w:pPr>
        <w:spacing w:line="288" w:lineRule="auto"/>
        <w:ind w:firstLine="510" w:firstLineChars="177"/>
        <w:jc w:val="left"/>
        <w:rPr>
          <w:rFonts w:ascii="仿宋_GB2312" w:eastAsia="仿宋_GB2312"/>
          <w:sz w:val="32"/>
          <w:szCs w:val="32"/>
        </w:rPr>
      </w:pPr>
      <w:r>
        <w:rPr>
          <w:rFonts w:hint="eastAsia" w:ascii="仿宋_GB2312" w:hAnsi="仿宋_GB2312" w:cs="仿宋_GB2312"/>
          <w:sz w:val="30"/>
          <w:szCs w:val="30"/>
          <w:lang w:val="en-US" w:eastAsia="zh-CN"/>
        </w:rPr>
        <w:t xml:space="preserve"> 2、实际支出：</w:t>
      </w:r>
      <w:r>
        <w:rPr>
          <w:rFonts w:hint="eastAsia" w:ascii="仿宋_GB2312" w:eastAsia="仿宋_GB2312"/>
          <w:sz w:val="32"/>
          <w:szCs w:val="32"/>
        </w:rPr>
        <w:t>阳西县公安局</w:t>
      </w:r>
      <w:r>
        <w:rPr>
          <w:rFonts w:hint="eastAsia" w:ascii="仿宋_GB2312"/>
          <w:sz w:val="32"/>
          <w:szCs w:val="32"/>
          <w:lang w:val="en-US" w:eastAsia="zh-CN"/>
        </w:rPr>
        <w:t>2024</w:t>
      </w:r>
      <w:r>
        <w:rPr>
          <w:rFonts w:hint="eastAsia" w:ascii="仿宋_GB2312" w:eastAsia="仿宋_GB2312"/>
          <w:sz w:val="32"/>
          <w:szCs w:val="32"/>
        </w:rPr>
        <w:t>年度总支出</w:t>
      </w:r>
      <w:bookmarkStart w:id="13" w:name="PO_part3A1B2Amount1"/>
      <w:r>
        <w:rPr>
          <w:rFonts w:hint="eastAsia" w:ascii="仿宋_GB2312" w:eastAsia="仿宋_GB2312"/>
          <w:sz w:val="32"/>
          <w:szCs w:val="32"/>
        </w:rPr>
        <w:t xml:space="preserve"> </w:t>
      </w:r>
      <w:bookmarkEnd w:id="13"/>
      <w:r>
        <w:rPr>
          <w:rFonts w:hint="eastAsia" w:ascii="仿宋_GB2312" w:eastAsia="仿宋_GB2312"/>
          <w:sz w:val="32"/>
          <w:szCs w:val="32"/>
        </w:rPr>
        <w:t>19237.1</w:t>
      </w:r>
      <w:r>
        <w:rPr>
          <w:rFonts w:hint="eastAsia" w:ascii="仿宋_GB2312"/>
          <w:sz w:val="32"/>
          <w:szCs w:val="32"/>
          <w:lang w:val="en-US" w:eastAsia="zh-CN"/>
        </w:rPr>
        <w:t>3</w:t>
      </w:r>
      <w:r>
        <w:rPr>
          <w:rFonts w:hint="eastAsia" w:ascii="仿宋_GB2312" w:eastAsia="仿宋_GB2312"/>
          <w:sz w:val="32"/>
          <w:szCs w:val="32"/>
        </w:rPr>
        <w:t>万元，其中本年支出</w:t>
      </w:r>
      <w:bookmarkStart w:id="14" w:name="PO_part3A1B2Amount2"/>
      <w:r>
        <w:rPr>
          <w:rFonts w:hint="eastAsia" w:ascii="仿宋_GB2312" w:eastAsia="仿宋_GB2312"/>
          <w:sz w:val="32"/>
          <w:szCs w:val="32"/>
        </w:rPr>
        <w:t xml:space="preserve"> </w:t>
      </w:r>
      <w:bookmarkEnd w:id="14"/>
      <w:r>
        <w:rPr>
          <w:rFonts w:hint="eastAsia" w:ascii="仿宋_GB2312" w:eastAsia="仿宋_GB2312"/>
          <w:sz w:val="32"/>
          <w:szCs w:val="32"/>
        </w:rPr>
        <w:t>19237.1</w:t>
      </w:r>
      <w:r>
        <w:rPr>
          <w:rFonts w:hint="eastAsia" w:ascii="仿宋_GB2312"/>
          <w:sz w:val="32"/>
          <w:szCs w:val="32"/>
          <w:lang w:val="en-US" w:eastAsia="zh-CN"/>
        </w:rPr>
        <w:t>3</w:t>
      </w:r>
      <w:r>
        <w:rPr>
          <w:rFonts w:hint="eastAsia" w:ascii="仿宋_GB2312" w:eastAsia="仿宋_GB2312"/>
          <w:sz w:val="32"/>
          <w:szCs w:val="32"/>
        </w:rPr>
        <w:t>万元。具体情况如下：</w:t>
      </w:r>
    </w:p>
    <w:p w14:paraId="25F44385">
      <w:pPr>
        <w:spacing w:line="640" w:lineRule="exact"/>
        <w:ind w:firstLine="616" w:firstLineChars="200"/>
        <w:jc w:val="left"/>
        <w:rPr>
          <w:rFonts w:hint="default" w:ascii="仿宋_GB2312" w:eastAsia="仿宋_GB2312"/>
          <w:sz w:val="32"/>
          <w:szCs w:val="32"/>
          <w:lang w:val="en-US"/>
        </w:rPr>
      </w:pPr>
      <w:r>
        <w:rPr>
          <w:rFonts w:hint="eastAsia" w:ascii="仿宋_GB2312"/>
          <w:sz w:val="32"/>
          <w:szCs w:val="32"/>
          <w:lang w:eastAsia="zh-CN"/>
        </w:rPr>
        <w:t>（</w:t>
      </w:r>
      <w:r>
        <w:rPr>
          <w:rFonts w:hint="eastAsia" w:ascii="仿宋_GB2312"/>
          <w:sz w:val="32"/>
          <w:szCs w:val="32"/>
          <w:lang w:val="en-US" w:eastAsia="zh-CN"/>
        </w:rPr>
        <w:t>1）</w:t>
      </w:r>
      <w:r>
        <w:rPr>
          <w:rFonts w:hint="eastAsia" w:ascii="仿宋_GB2312" w:eastAsia="仿宋_GB2312"/>
          <w:sz w:val="32"/>
          <w:szCs w:val="32"/>
        </w:rPr>
        <w:t>基本支出</w:t>
      </w:r>
      <w:bookmarkStart w:id="15" w:name="PO_part3A1B2C1Amount1"/>
      <w:r>
        <w:rPr>
          <w:rFonts w:hint="eastAsia" w:ascii="仿宋_GB2312" w:eastAsia="仿宋_GB2312"/>
          <w:sz w:val="32"/>
          <w:szCs w:val="32"/>
        </w:rPr>
        <w:t xml:space="preserve"> </w:t>
      </w:r>
      <w:bookmarkEnd w:id="15"/>
      <w:r>
        <w:rPr>
          <w:rFonts w:hint="eastAsia" w:ascii="仿宋_GB2312"/>
          <w:sz w:val="32"/>
          <w:szCs w:val="32"/>
          <w:lang w:val="en-US" w:eastAsia="zh-CN"/>
        </w:rPr>
        <w:t>14189.44</w:t>
      </w:r>
      <w:r>
        <w:rPr>
          <w:rFonts w:hint="eastAsia" w:ascii="仿宋_GB2312" w:eastAsia="仿宋_GB2312"/>
          <w:sz w:val="32"/>
          <w:szCs w:val="32"/>
        </w:rPr>
        <w:t>万元，</w:t>
      </w:r>
      <w:bookmarkStart w:id="16" w:name="PO_part3A1B2C1IncPercentIncAmount1"/>
      <w:r>
        <w:rPr>
          <w:rFonts w:hint="eastAsia" w:ascii="仿宋_GB2312" w:eastAsia="仿宋_GB2312"/>
          <w:sz w:val="32"/>
          <w:szCs w:val="32"/>
        </w:rPr>
        <w:t xml:space="preserve"> </w:t>
      </w:r>
      <w:bookmarkEnd w:id="16"/>
      <w:r>
        <w:rPr>
          <w:rFonts w:hint="eastAsia" w:ascii="仿宋_GB2312" w:eastAsia="仿宋_GB2312"/>
          <w:sz w:val="32"/>
          <w:szCs w:val="32"/>
        </w:rPr>
        <w:t>比上年决算数</w:t>
      </w:r>
      <w:r>
        <w:rPr>
          <w:rFonts w:hint="eastAsia" w:ascii="仿宋_GB2312"/>
          <w:sz w:val="32"/>
          <w:szCs w:val="32"/>
          <w:lang w:val="en-US" w:eastAsia="zh-CN"/>
        </w:rPr>
        <w:t>减少了533.07</w:t>
      </w:r>
      <w:r>
        <w:rPr>
          <w:rFonts w:hint="eastAsia" w:ascii="仿宋_GB2312" w:eastAsia="仿宋_GB2312"/>
          <w:sz w:val="32"/>
          <w:szCs w:val="32"/>
        </w:rPr>
        <w:t>万元，</w:t>
      </w:r>
      <w:r>
        <w:rPr>
          <w:rFonts w:hint="eastAsia" w:ascii="仿宋_GB2312"/>
          <w:sz w:val="32"/>
          <w:szCs w:val="32"/>
          <w:lang w:val="en-US" w:eastAsia="zh-CN"/>
        </w:rPr>
        <w:t>下降了3.62</w:t>
      </w:r>
      <w:r>
        <w:rPr>
          <w:rFonts w:hint="eastAsia" w:ascii="仿宋_GB2312" w:eastAsia="仿宋_GB2312"/>
          <w:sz w:val="32"/>
          <w:szCs w:val="32"/>
        </w:rPr>
        <w:t>%，主要变动情况：</w:t>
      </w:r>
      <w:r>
        <w:rPr>
          <w:rFonts w:hint="eastAsia" w:ascii="仿宋_GB2312"/>
          <w:sz w:val="32"/>
          <w:szCs w:val="32"/>
          <w:lang w:val="en-US" w:eastAsia="zh-CN"/>
        </w:rPr>
        <w:t>财政资金紧张，减少支出。</w:t>
      </w:r>
    </w:p>
    <w:p w14:paraId="43A0F4A3">
      <w:pPr>
        <w:ind w:firstLine="520"/>
        <w:rPr>
          <w:rFonts w:hint="eastAsia" w:ascii="仿宋_GB2312" w:eastAsia="仿宋_GB2312"/>
          <w:sz w:val="32"/>
          <w:szCs w:val="32"/>
        </w:rPr>
      </w:pPr>
      <w:r>
        <w:rPr>
          <w:rFonts w:hint="eastAsia" w:ascii="仿宋_GB2312"/>
          <w:sz w:val="32"/>
          <w:szCs w:val="32"/>
          <w:lang w:eastAsia="zh-CN"/>
        </w:rPr>
        <w:t>（</w:t>
      </w:r>
      <w:r>
        <w:rPr>
          <w:rFonts w:hint="eastAsia" w:ascii="仿宋_GB2312"/>
          <w:sz w:val="32"/>
          <w:szCs w:val="32"/>
          <w:lang w:val="en-US" w:eastAsia="zh-CN"/>
        </w:rPr>
        <w:t>2）</w:t>
      </w:r>
      <w:r>
        <w:rPr>
          <w:rFonts w:hint="eastAsia" w:ascii="仿宋_GB2312" w:eastAsia="仿宋_GB2312"/>
          <w:sz w:val="32"/>
          <w:szCs w:val="32"/>
        </w:rPr>
        <w:t>项目支出</w:t>
      </w:r>
      <w:r>
        <w:rPr>
          <w:rFonts w:hint="eastAsia" w:ascii="仿宋_GB2312"/>
          <w:sz w:val="32"/>
          <w:szCs w:val="32"/>
          <w:lang w:val="en-US" w:eastAsia="zh-CN"/>
        </w:rPr>
        <w:t>5047.69</w:t>
      </w:r>
      <w:r>
        <w:rPr>
          <w:rFonts w:hint="eastAsia" w:ascii="仿宋_GB2312" w:eastAsia="仿宋_GB2312"/>
          <w:sz w:val="32"/>
          <w:szCs w:val="32"/>
        </w:rPr>
        <w:t>万元， 比上年决算数</w:t>
      </w:r>
      <w:r>
        <w:rPr>
          <w:rFonts w:hint="eastAsia" w:ascii="仿宋_GB2312"/>
          <w:sz w:val="32"/>
          <w:szCs w:val="32"/>
          <w:lang w:val="en-US" w:eastAsia="zh-CN"/>
        </w:rPr>
        <w:t>减少了2253.81</w:t>
      </w:r>
      <w:r>
        <w:rPr>
          <w:rFonts w:hint="eastAsia" w:ascii="仿宋_GB2312" w:eastAsia="仿宋_GB2312"/>
          <w:sz w:val="32"/>
          <w:szCs w:val="32"/>
        </w:rPr>
        <w:t>万元，</w:t>
      </w:r>
      <w:r>
        <w:rPr>
          <w:rFonts w:hint="eastAsia" w:ascii="仿宋_GB2312"/>
          <w:sz w:val="32"/>
          <w:szCs w:val="32"/>
          <w:lang w:val="en-US" w:eastAsia="zh-CN"/>
        </w:rPr>
        <w:t>下降了30.87</w:t>
      </w:r>
      <w:r>
        <w:rPr>
          <w:rFonts w:hint="eastAsia" w:ascii="仿宋_GB2312" w:eastAsia="仿宋_GB2312"/>
          <w:sz w:val="32"/>
          <w:szCs w:val="32"/>
        </w:rPr>
        <w:t>%，主要变动情况：</w:t>
      </w:r>
      <w:r>
        <w:rPr>
          <w:rFonts w:hint="eastAsia" w:ascii="仿宋_GB2312"/>
          <w:sz w:val="32"/>
          <w:szCs w:val="32"/>
          <w:lang w:val="en-US" w:eastAsia="zh-CN"/>
        </w:rPr>
        <w:t>财政资金紧张，减少支出。</w:t>
      </w:r>
    </w:p>
    <w:p w14:paraId="05F06C9B">
      <w:pPr>
        <w:ind w:firstLine="616" w:firstLineChars="200"/>
        <w:jc w:val="left"/>
        <w:rPr>
          <w:rFonts w:ascii="仿宋_GB2312" w:hAnsi="宋体" w:eastAsia="仿宋_GB2312" w:cs="宋体"/>
          <w:b/>
          <w:sz w:val="32"/>
          <w:szCs w:val="32"/>
        </w:rPr>
      </w:pPr>
      <w:r>
        <w:rPr>
          <w:rFonts w:hint="eastAsia" w:ascii="仿宋_GB2312"/>
          <w:sz w:val="32"/>
          <w:szCs w:val="32"/>
          <w:lang w:val="en-US" w:eastAsia="zh-CN"/>
        </w:rPr>
        <w:t>3、</w:t>
      </w:r>
      <w:r>
        <w:rPr>
          <w:rFonts w:hint="eastAsia" w:ascii="仿宋_GB2312" w:hAnsi="宋体" w:eastAsia="仿宋_GB2312" w:cs="宋体"/>
          <w:b w:val="0"/>
          <w:bCs/>
          <w:sz w:val="32"/>
          <w:szCs w:val="32"/>
        </w:rPr>
        <w:t>三公经费财政拨款支出决算总体情况说明</w:t>
      </w:r>
    </w:p>
    <w:p w14:paraId="21955BBD">
      <w:pPr>
        <w:ind w:firstLine="616" w:firstLineChars="200"/>
        <w:jc w:val="left"/>
        <w:rPr>
          <w:rFonts w:ascii="仿宋_GB2312" w:hAnsi="宋体" w:eastAsia="仿宋_GB2312" w:cs="宋体"/>
          <w:sz w:val="32"/>
          <w:szCs w:val="32"/>
        </w:rPr>
      </w:pPr>
      <w:bookmarkStart w:id="17" w:name="PO_part3A3B1C1DivNameYear1"/>
      <w:r>
        <w:rPr>
          <w:rFonts w:hint="eastAsia" w:ascii="仿宋_GB2312" w:hAnsi="宋体" w:eastAsia="仿宋_GB2312" w:cs="宋体"/>
          <w:sz w:val="32"/>
          <w:szCs w:val="32"/>
        </w:rPr>
        <w:t xml:space="preserve"> 阳西县公安局</w:t>
      </w:r>
      <w:r>
        <w:rPr>
          <w:rFonts w:hint="eastAsia" w:ascii="仿宋_GB2312" w:hAnsi="宋体" w:cs="宋体"/>
          <w:sz w:val="32"/>
          <w:szCs w:val="32"/>
          <w:lang w:val="en-US" w:eastAsia="zh-CN"/>
        </w:rPr>
        <w:t>202</w:t>
      </w:r>
      <w:bookmarkEnd w:id="17"/>
      <w:r>
        <w:rPr>
          <w:rFonts w:hint="eastAsia" w:ascii="仿宋_GB2312" w:hAnsi="宋体" w:cs="宋体"/>
          <w:sz w:val="32"/>
          <w:szCs w:val="32"/>
          <w:lang w:val="en-US" w:eastAsia="zh-CN"/>
        </w:rPr>
        <w:t>4</w:t>
      </w:r>
      <w:r>
        <w:rPr>
          <w:rFonts w:hint="eastAsia" w:ascii="仿宋_GB2312" w:hAnsi="宋体" w:eastAsia="仿宋_GB2312" w:cs="宋体"/>
          <w:sz w:val="32"/>
          <w:szCs w:val="32"/>
        </w:rPr>
        <w:t>年度“三公”经费财政拨款支出决算为</w:t>
      </w:r>
      <w:r>
        <w:rPr>
          <w:rFonts w:hint="eastAsia" w:ascii="仿宋_GB2312" w:hAnsi="宋体" w:cs="宋体"/>
          <w:sz w:val="32"/>
          <w:szCs w:val="32"/>
          <w:lang w:val="en-US" w:eastAsia="zh-CN"/>
        </w:rPr>
        <w:t>322.05</w:t>
      </w:r>
      <w:r>
        <w:rPr>
          <w:rFonts w:hint="eastAsia" w:ascii="仿宋_GB2312" w:hAnsi="宋体" w:eastAsia="仿宋_GB2312" w:cs="宋体"/>
          <w:sz w:val="32"/>
          <w:szCs w:val="32"/>
        </w:rPr>
        <w:t>万元，完成预算</w:t>
      </w:r>
      <w:r>
        <w:rPr>
          <w:rFonts w:hint="eastAsia" w:ascii="仿宋_GB2312" w:hAnsi="宋体" w:cs="宋体"/>
          <w:sz w:val="32"/>
          <w:szCs w:val="32"/>
          <w:lang w:val="en-US" w:eastAsia="zh-CN"/>
        </w:rPr>
        <w:t>322.05</w:t>
      </w:r>
      <w:r>
        <w:rPr>
          <w:rFonts w:hint="eastAsia" w:ascii="仿宋_GB2312" w:hAnsi="宋体" w:eastAsia="仿宋_GB2312" w:cs="宋体"/>
          <w:sz w:val="32"/>
          <w:szCs w:val="32"/>
        </w:rPr>
        <w:t>万元的</w:t>
      </w:r>
      <w:bookmarkStart w:id="18" w:name="PO_part3A3B1C1Percent1"/>
      <w:r>
        <w:rPr>
          <w:rFonts w:hint="eastAsia" w:ascii="仿宋_GB2312" w:hAnsi="宋体" w:cs="宋体"/>
          <w:sz w:val="32"/>
          <w:szCs w:val="32"/>
          <w:lang w:val="en-US" w:eastAsia="zh-CN"/>
        </w:rPr>
        <w:t>100</w:t>
      </w:r>
      <w:r>
        <w:rPr>
          <w:rFonts w:ascii="仿宋_GB2312" w:hAnsi="宋体" w:eastAsia="仿宋_GB2312" w:cs="宋体"/>
          <w:sz w:val="32"/>
          <w:szCs w:val="32"/>
        </w:rPr>
        <w:t>%</w:t>
      </w:r>
      <w:r>
        <w:rPr>
          <w:rFonts w:hint="eastAsia" w:ascii="仿宋_GB2312" w:hAnsi="宋体" w:eastAsia="仿宋_GB2312" w:cs="宋体"/>
          <w:sz w:val="11"/>
          <w:szCs w:val="11"/>
        </w:rPr>
        <w:t xml:space="preserve"> </w:t>
      </w:r>
      <w:bookmarkEnd w:id="18"/>
      <w:r>
        <w:rPr>
          <w:rFonts w:hint="eastAsia" w:ascii="仿宋_GB2312" w:hAnsi="宋体" w:eastAsia="仿宋_GB2312" w:cs="宋体"/>
          <w:sz w:val="32"/>
          <w:szCs w:val="32"/>
        </w:rPr>
        <w:t>。其中：因公出国（境）费支出决算为</w:t>
      </w:r>
      <w:bookmarkStart w:id="19" w:name="PO_part3A3B1C1qzAmount1"/>
      <w:r>
        <w:rPr>
          <w:rFonts w:ascii="仿宋_GB2312" w:hAnsi="宋体" w:eastAsia="仿宋_GB2312" w:cs="宋体"/>
          <w:sz w:val="32"/>
          <w:szCs w:val="32"/>
        </w:rPr>
        <w:t>0</w:t>
      </w:r>
      <w:r>
        <w:rPr>
          <w:rFonts w:hint="eastAsia" w:ascii="仿宋_GB2312" w:hAnsi="宋体" w:eastAsia="仿宋_GB2312" w:cs="宋体"/>
          <w:sz w:val="11"/>
          <w:szCs w:val="11"/>
        </w:rPr>
        <w:t xml:space="preserve"> </w:t>
      </w:r>
      <w:bookmarkEnd w:id="19"/>
      <w:r>
        <w:rPr>
          <w:rFonts w:hint="eastAsia" w:ascii="仿宋_GB2312" w:hAnsi="宋体" w:eastAsia="仿宋_GB2312" w:cs="宋体"/>
          <w:sz w:val="32"/>
          <w:szCs w:val="32"/>
        </w:rPr>
        <w:t>万元，完成预算</w:t>
      </w:r>
      <w:bookmarkStart w:id="20" w:name="PO_part3A3B1C1qzysAmount1"/>
      <w:r>
        <w:rPr>
          <w:rFonts w:ascii="仿宋_GB2312" w:hAnsi="宋体" w:eastAsia="仿宋_GB2312" w:cs="宋体"/>
          <w:sz w:val="32"/>
          <w:szCs w:val="32"/>
        </w:rPr>
        <w:t>0</w:t>
      </w:r>
      <w:r>
        <w:rPr>
          <w:rFonts w:hint="eastAsia" w:ascii="仿宋_GB2312" w:hAnsi="宋体" w:eastAsia="仿宋_GB2312" w:cs="宋体"/>
          <w:sz w:val="11"/>
          <w:szCs w:val="11"/>
        </w:rPr>
        <w:t xml:space="preserve"> </w:t>
      </w:r>
      <w:bookmarkEnd w:id="20"/>
      <w:r>
        <w:rPr>
          <w:rFonts w:hint="eastAsia" w:ascii="仿宋_GB2312" w:hAnsi="宋体" w:eastAsia="仿宋_GB2312" w:cs="宋体"/>
          <w:sz w:val="32"/>
          <w:szCs w:val="32"/>
        </w:rPr>
        <w:t>万元的</w:t>
      </w:r>
      <w:bookmarkStart w:id="21" w:name="PO_part3A3B1C1qzPercent1"/>
      <w:r>
        <w:rPr>
          <w:rFonts w:hint="eastAsia" w:ascii="仿宋_GB2312" w:hAnsi="宋体" w:eastAsia="仿宋_GB2312" w:cs="宋体"/>
          <w:sz w:val="32"/>
          <w:szCs w:val="32"/>
        </w:rPr>
        <w:t>0</w:t>
      </w:r>
      <w:r>
        <w:rPr>
          <w:rFonts w:ascii="仿宋_GB2312" w:hAnsi="宋体" w:eastAsia="仿宋_GB2312" w:cs="宋体"/>
          <w:sz w:val="32"/>
          <w:szCs w:val="32"/>
        </w:rPr>
        <w:t>%</w:t>
      </w:r>
      <w:r>
        <w:rPr>
          <w:rFonts w:hint="eastAsia" w:ascii="仿宋_GB2312" w:hAnsi="宋体" w:eastAsia="仿宋_GB2312" w:cs="宋体"/>
          <w:sz w:val="11"/>
          <w:szCs w:val="11"/>
        </w:rPr>
        <w:t xml:space="preserve"> </w:t>
      </w:r>
      <w:bookmarkEnd w:id="21"/>
      <w:r>
        <w:rPr>
          <w:rFonts w:hint="eastAsia" w:ascii="仿宋_GB2312" w:hAnsi="宋体" w:eastAsia="仿宋_GB2312" w:cs="宋体"/>
          <w:sz w:val="32"/>
          <w:szCs w:val="32"/>
        </w:rPr>
        <w:t>；公务用车购置及运行费支出决算为</w:t>
      </w:r>
      <w:r>
        <w:rPr>
          <w:rFonts w:hint="eastAsia" w:ascii="仿宋_GB2312" w:hAnsi="宋体" w:cs="宋体"/>
          <w:sz w:val="32"/>
          <w:szCs w:val="32"/>
          <w:lang w:val="en-US" w:eastAsia="zh-CN"/>
        </w:rPr>
        <w:t>311.89</w:t>
      </w:r>
      <w:r>
        <w:rPr>
          <w:rFonts w:hint="eastAsia" w:ascii="仿宋_GB2312" w:hAnsi="宋体" w:eastAsia="仿宋_GB2312" w:cs="宋体"/>
          <w:sz w:val="32"/>
          <w:szCs w:val="32"/>
        </w:rPr>
        <w:t>万元，完成预算</w:t>
      </w:r>
      <w:r>
        <w:rPr>
          <w:rFonts w:hint="eastAsia" w:ascii="仿宋_GB2312" w:hAnsi="宋体" w:cs="宋体"/>
          <w:sz w:val="32"/>
          <w:szCs w:val="32"/>
          <w:lang w:val="en-US" w:eastAsia="zh-CN"/>
        </w:rPr>
        <w:t>311.89</w:t>
      </w:r>
      <w:r>
        <w:rPr>
          <w:rFonts w:hint="eastAsia" w:ascii="仿宋_GB2312" w:hAnsi="宋体" w:eastAsia="仿宋_GB2312" w:cs="宋体"/>
          <w:sz w:val="32"/>
          <w:szCs w:val="32"/>
        </w:rPr>
        <w:t>万元的</w:t>
      </w:r>
      <w:bookmarkStart w:id="22" w:name="PO_part3A3B1C1qzPercent2"/>
      <w:r>
        <w:rPr>
          <w:rFonts w:hint="eastAsia" w:ascii="仿宋_GB2312" w:hAnsi="宋体" w:cs="宋体"/>
          <w:sz w:val="32"/>
          <w:szCs w:val="32"/>
          <w:lang w:val="en-US" w:eastAsia="zh-CN"/>
        </w:rPr>
        <w:t>100</w:t>
      </w:r>
      <w:r>
        <w:rPr>
          <w:rFonts w:ascii="仿宋_GB2312" w:hAnsi="宋体" w:eastAsia="仿宋_GB2312" w:cs="宋体"/>
          <w:sz w:val="32"/>
          <w:szCs w:val="32"/>
        </w:rPr>
        <w:t>%</w:t>
      </w:r>
      <w:r>
        <w:rPr>
          <w:rFonts w:hint="eastAsia" w:ascii="仿宋_GB2312" w:hAnsi="宋体" w:eastAsia="仿宋_GB2312" w:cs="宋体"/>
          <w:sz w:val="11"/>
          <w:szCs w:val="11"/>
        </w:rPr>
        <w:t xml:space="preserve"> </w:t>
      </w:r>
      <w:bookmarkEnd w:id="22"/>
      <w:r>
        <w:rPr>
          <w:rFonts w:hint="eastAsia" w:ascii="仿宋_GB2312" w:hAnsi="宋体" w:eastAsia="仿宋_GB2312" w:cs="宋体"/>
          <w:sz w:val="32"/>
          <w:szCs w:val="32"/>
        </w:rPr>
        <w:t>；公务接待费支出决算为</w:t>
      </w:r>
      <w:r>
        <w:rPr>
          <w:rFonts w:hint="eastAsia" w:ascii="仿宋_GB2312" w:hAnsi="宋体" w:cs="宋体"/>
          <w:sz w:val="32"/>
          <w:szCs w:val="32"/>
          <w:lang w:val="en-US" w:eastAsia="zh-CN"/>
        </w:rPr>
        <w:t>10.16</w:t>
      </w:r>
      <w:r>
        <w:rPr>
          <w:rFonts w:hint="eastAsia" w:ascii="仿宋_GB2312" w:hAnsi="宋体" w:eastAsia="仿宋_GB2312" w:cs="宋体"/>
          <w:sz w:val="32"/>
          <w:szCs w:val="32"/>
        </w:rPr>
        <w:t>万元，完成预算</w:t>
      </w:r>
      <w:r>
        <w:rPr>
          <w:rFonts w:hint="eastAsia" w:ascii="仿宋_GB2312" w:hAnsi="宋体" w:cs="宋体"/>
          <w:sz w:val="32"/>
          <w:szCs w:val="32"/>
          <w:lang w:val="en-US" w:eastAsia="zh-CN"/>
        </w:rPr>
        <w:t>10.16</w:t>
      </w:r>
      <w:r>
        <w:rPr>
          <w:rFonts w:hint="eastAsia" w:ascii="仿宋_GB2312" w:hAnsi="宋体" w:eastAsia="仿宋_GB2312" w:cs="宋体"/>
          <w:sz w:val="32"/>
          <w:szCs w:val="32"/>
        </w:rPr>
        <w:t>万元的</w:t>
      </w:r>
      <w:bookmarkStart w:id="23" w:name="PO_part3A3B1C1qzPercent3"/>
      <w:r>
        <w:rPr>
          <w:rFonts w:hint="eastAsia" w:ascii="仿宋_GB2312" w:hAnsi="宋体" w:cs="宋体"/>
          <w:sz w:val="32"/>
          <w:szCs w:val="32"/>
          <w:lang w:val="en-US" w:eastAsia="zh-CN"/>
        </w:rPr>
        <w:t>100</w:t>
      </w:r>
      <w:r>
        <w:rPr>
          <w:rFonts w:ascii="仿宋_GB2312" w:hAnsi="宋体" w:eastAsia="仿宋_GB2312" w:cs="宋体"/>
          <w:sz w:val="32"/>
          <w:szCs w:val="32"/>
        </w:rPr>
        <w:t>%</w:t>
      </w:r>
      <w:r>
        <w:rPr>
          <w:rFonts w:hint="eastAsia" w:ascii="仿宋_GB2312" w:hAnsi="宋体" w:eastAsia="仿宋_GB2312" w:cs="宋体"/>
          <w:sz w:val="11"/>
          <w:szCs w:val="11"/>
        </w:rPr>
        <w:t xml:space="preserve"> </w:t>
      </w:r>
      <w:bookmarkEnd w:id="23"/>
      <w:r>
        <w:rPr>
          <w:rFonts w:hint="eastAsia" w:ascii="仿宋_GB2312" w:hAnsi="宋体" w:eastAsia="仿宋_GB2312" w:cs="宋体"/>
          <w:sz w:val="32"/>
          <w:szCs w:val="32"/>
        </w:rPr>
        <w:t>。</w:t>
      </w:r>
    </w:p>
    <w:p w14:paraId="25CC02F7">
      <w:pPr>
        <w:pStyle w:val="8"/>
        <w:rPr>
          <w:rFonts w:hint="eastAsia" w:ascii="仿宋_GB2312" w:hAnsi="宋体" w:eastAsia="仿宋_GB2312" w:cs="宋体"/>
          <w:kern w:val="2"/>
          <w:sz w:val="32"/>
          <w:szCs w:val="32"/>
          <w:lang w:val="en-US" w:eastAsia="zh-CN" w:bidi="ar-SA"/>
        </w:rPr>
      </w:pPr>
      <w:r>
        <w:rPr>
          <w:rFonts w:hint="eastAsia" w:ascii="仿宋_GB2312" w:hAnsi="宋体" w:eastAsia="仿宋_GB2312" w:cs="宋体"/>
          <w:kern w:val="2"/>
          <w:sz w:val="32"/>
          <w:szCs w:val="32"/>
          <w:lang w:val="en-US" w:eastAsia="zh-CN" w:bidi="ar-SA"/>
        </w:rPr>
        <w:t>4、日常公用经费的使用情况</w:t>
      </w:r>
    </w:p>
    <w:p w14:paraId="2D91E9AE">
      <w:pPr>
        <w:pStyle w:val="8"/>
        <w:rPr>
          <w:rFonts w:hint="eastAsia" w:ascii="仿宋_GB2312"/>
          <w:sz w:val="32"/>
          <w:szCs w:val="32"/>
          <w:lang w:eastAsia="zh-CN"/>
        </w:rPr>
      </w:pPr>
      <w:r>
        <w:rPr>
          <w:rFonts w:hint="eastAsia" w:ascii="仿宋_GB2312" w:hAnsi="宋体" w:eastAsia="仿宋_GB2312" w:cs="宋体"/>
          <w:kern w:val="2"/>
          <w:sz w:val="32"/>
          <w:szCs w:val="32"/>
          <w:lang w:val="en-US" w:eastAsia="zh-CN" w:bidi="ar-SA"/>
        </w:rPr>
        <w:t xml:space="preserve">   2024年日常公用经费2089.41万元；其中商品和服务支出2041.69万元，资本性支出是47.73万元。</w:t>
      </w:r>
    </w:p>
    <w:p w14:paraId="4245085D">
      <w:pPr>
        <w:ind w:firstLine="520"/>
        <w:rPr>
          <w:rFonts w:hint="eastAsia" w:ascii="仿宋_GB2312" w:hAnsi="仿宋_GB2312" w:cs="仿宋_GB2312"/>
          <w:bCs/>
          <w:szCs w:val="32"/>
          <w:lang w:bidi="ar"/>
        </w:rPr>
      </w:pPr>
    </w:p>
    <w:p w14:paraId="1AAAEA41">
      <w:pPr>
        <w:ind w:firstLine="520"/>
        <w:rPr>
          <w:b/>
        </w:rPr>
      </w:pPr>
      <w:r>
        <w:rPr>
          <w:rFonts w:hint="eastAsia"/>
          <w:b/>
        </w:rPr>
        <w:t>（四）部门整体支出绩效目标。</w:t>
      </w:r>
    </w:p>
    <w:p w14:paraId="3801E2E0">
      <w:pPr>
        <w:ind w:firstLine="616" w:firstLineChars="200"/>
        <w:rPr>
          <w:rFonts w:hint="eastAsia" w:ascii="仿宋_GB2312" w:hAnsi="华文仿宋" w:cs="仿宋_GB2312"/>
          <w:szCs w:val="32"/>
        </w:rPr>
      </w:pPr>
      <w:bookmarkStart w:id="24" w:name="_Toc4514_WPSOffice_Level1"/>
      <w:bookmarkStart w:id="25" w:name="_Toc22180"/>
      <w:r>
        <w:rPr>
          <w:rFonts w:hint="eastAsia" w:ascii="仿宋_GB2312" w:hAnsi="华文仿宋" w:cs="仿宋_GB2312"/>
          <w:szCs w:val="32"/>
        </w:rPr>
        <w:t>1、通过购买交通事故拯救拖车和停放业务服务，免收群众因交通事故、故障车辆救援产生的服务费，保障道路交通安全畅通，保障事故车辆安全性，提高办案质量。</w:t>
      </w:r>
    </w:p>
    <w:p w14:paraId="46EF1FD3">
      <w:pPr>
        <w:ind w:firstLine="616" w:firstLineChars="200"/>
        <w:rPr>
          <w:rFonts w:hint="eastAsia" w:ascii="仿宋_GB2312" w:hAnsi="华文仿宋" w:cs="仿宋_GB2312"/>
          <w:szCs w:val="32"/>
        </w:rPr>
      </w:pPr>
      <w:r>
        <w:rPr>
          <w:rFonts w:hint="eastAsia" w:ascii="仿宋_GB2312" w:hAnsi="华文仿宋" w:cs="仿宋_GB2312"/>
          <w:szCs w:val="32"/>
        </w:rPr>
        <w:t>2、深入推进户籍制度改革，以强化管理和服务群众为目标，按照统一规范、统一标准的原则，制定全县户籍档案电子化管理工作规范，全面开展户籍档案电子化管理应用工作，建立健全户籍档案电子化管理长效机制，规范开展日常户籍档案电子化采集、归档，完成历史户籍档案整理归档、数字化加工存储，逐步实现户籍档案电子化查询共享和户政业务无纸化办理，进一步提升全县户政服务管理信息化水平。</w:t>
      </w:r>
    </w:p>
    <w:p w14:paraId="798D1D9B">
      <w:pPr>
        <w:ind w:firstLine="616" w:firstLineChars="200"/>
        <w:rPr>
          <w:rFonts w:ascii="方正小标宋简体" w:eastAsia="方正小标宋简体"/>
        </w:rPr>
      </w:pPr>
      <w:r>
        <w:rPr>
          <w:rFonts w:hint="eastAsia" w:ascii="方正小标宋简体" w:eastAsia="方正小标宋简体"/>
        </w:rPr>
        <w:t>二、绩效自评结论</w:t>
      </w:r>
      <w:bookmarkEnd w:id="24"/>
      <w:bookmarkEnd w:id="25"/>
    </w:p>
    <w:p w14:paraId="6DBE7F12">
      <w:pPr>
        <w:ind w:firstLine="616" w:firstLineChars="200"/>
        <w:rPr>
          <w:rFonts w:hint="eastAsia" w:ascii="仿宋_GB2312" w:hAnsi="华文仿宋" w:cs="仿宋_GB2312"/>
          <w:szCs w:val="32"/>
        </w:rPr>
      </w:pPr>
      <w:bookmarkStart w:id="26" w:name="_Toc2998_WPSOffice_Level1"/>
      <w:bookmarkStart w:id="27" w:name="_Toc2072"/>
      <w:r>
        <w:rPr>
          <w:rFonts w:hint="eastAsia" w:ascii="仿宋_GB2312" w:hAnsi="华文仿宋" w:cs="仿宋_GB2312"/>
          <w:szCs w:val="32"/>
        </w:rPr>
        <w:t>1、通过购买交通事故拯救拖车和停放业务服务，免收群众因交通事故、故障车辆救援产生的服务费，保障道路交通安全畅通，保障事故车辆安全性，提高办案质量。</w:t>
      </w:r>
    </w:p>
    <w:p w14:paraId="1180A292">
      <w:pPr>
        <w:ind w:firstLine="616" w:firstLineChars="200"/>
        <w:rPr>
          <w:rFonts w:hint="eastAsia" w:ascii="仿宋_GB2312" w:hAnsi="华文仿宋" w:cs="仿宋_GB2312"/>
          <w:szCs w:val="32"/>
        </w:rPr>
      </w:pPr>
      <w:r>
        <w:rPr>
          <w:rFonts w:hint="eastAsia" w:ascii="仿宋_GB2312" w:hAnsi="华文仿宋" w:cs="仿宋_GB2312"/>
          <w:szCs w:val="32"/>
        </w:rPr>
        <w:t>2、深入推进户籍制度改革，以强化管理和服务群众为目标，按照统一规范、统一标准的原则，制定全县户籍档案电子化管理工作规范，全面开展户籍档案电子化管理应用工作，建立健全户籍档案电子化管理长效机制，规范开展日常户籍档案电子化采集、归档，完成历史户籍档案整理归档、数字化加工存储，逐步实现户籍档案电子化查询共享和户政业务无纸化办理，进一步提升全县户政服务管理信息化水平。</w:t>
      </w:r>
    </w:p>
    <w:p w14:paraId="56631402">
      <w:pPr>
        <w:pStyle w:val="8"/>
        <w:rPr>
          <w:rFonts w:hint="eastAsia"/>
        </w:rPr>
      </w:pPr>
      <w:r>
        <w:rPr>
          <w:rFonts w:hint="eastAsia" w:ascii="仿宋_GB2312" w:hAnsi="华文仿宋" w:eastAsia="仿宋_GB2312" w:cs="仿宋_GB2312"/>
          <w:kern w:val="2"/>
          <w:sz w:val="32"/>
          <w:szCs w:val="32"/>
          <w:lang w:val="en-US" w:eastAsia="zh-CN"/>
        </w:rPr>
        <w:t>部门整体支出绩效评价指标自评得分92分。</w:t>
      </w:r>
    </w:p>
    <w:p w14:paraId="418FFD1C">
      <w:pPr>
        <w:ind w:firstLine="616" w:firstLineChars="200"/>
        <w:rPr>
          <w:rFonts w:hint="eastAsia" w:ascii="仿宋_GB2312" w:hAnsi="华文仿宋" w:cs="仿宋_GB2312"/>
          <w:szCs w:val="32"/>
        </w:rPr>
      </w:pPr>
    </w:p>
    <w:p w14:paraId="6D327FF4">
      <w:pPr>
        <w:ind w:firstLine="616" w:firstLineChars="200"/>
        <w:rPr>
          <w:rFonts w:ascii="方正小标宋简体" w:eastAsia="方正小标宋简体"/>
        </w:rPr>
      </w:pPr>
      <w:r>
        <w:rPr>
          <w:rFonts w:hint="eastAsia" w:ascii="方正小标宋简体" w:eastAsia="方正小标宋简体"/>
        </w:rPr>
        <w:t>三、绩效自评分析</w:t>
      </w:r>
      <w:bookmarkEnd w:id="26"/>
      <w:bookmarkEnd w:id="27"/>
    </w:p>
    <w:p w14:paraId="7C5590F9">
      <w:pPr>
        <w:ind w:firstLine="616" w:firstLineChars="200"/>
        <w:rPr>
          <w:b/>
        </w:rPr>
      </w:pPr>
      <w:bookmarkStart w:id="28" w:name="_Toc26765_WPSOffice_Level3"/>
      <w:bookmarkStart w:id="29" w:name="_Toc27392_WPSOffice_Level2"/>
      <w:bookmarkStart w:id="30" w:name="_Toc22677"/>
      <w:bookmarkStart w:id="31" w:name="_Toc19924"/>
      <w:r>
        <w:rPr>
          <w:rFonts w:hint="eastAsia"/>
          <w:b/>
        </w:rPr>
        <w:t>（一）预算编制情况</w:t>
      </w:r>
      <w:bookmarkEnd w:id="28"/>
      <w:bookmarkEnd w:id="29"/>
      <w:bookmarkEnd w:id="30"/>
      <w:bookmarkEnd w:id="31"/>
      <w:r>
        <w:rPr>
          <w:rFonts w:hint="eastAsia"/>
          <w:b/>
        </w:rPr>
        <w:t>。</w:t>
      </w:r>
    </w:p>
    <w:p w14:paraId="33235D3E">
      <w:pPr>
        <w:ind w:firstLine="924" w:firstLineChars="300"/>
        <w:rPr>
          <w:rFonts w:hint="eastAsia" w:ascii="仿宋_GB2312" w:hAnsi="仿宋_GB2312" w:cs="仿宋_GB2312"/>
          <w:szCs w:val="32"/>
          <w:lang w:bidi="ar"/>
        </w:rPr>
      </w:pPr>
      <w:bookmarkStart w:id="32" w:name="_Toc4521"/>
      <w:r>
        <w:rPr>
          <w:rFonts w:hint="eastAsia" w:ascii="仿宋_GB2312" w:hAnsi="仿宋_GB2312" w:cs="仿宋_GB2312"/>
          <w:szCs w:val="32"/>
          <w:lang w:bidi="ar"/>
        </w:rPr>
        <w:t>1.预算编制合理性及规范性。</w:t>
      </w:r>
      <w:bookmarkEnd w:id="32"/>
    </w:p>
    <w:p w14:paraId="2682509C">
      <w:pPr>
        <w:pStyle w:val="8"/>
        <w:numPr>
          <w:ilvl w:val="0"/>
          <w:numId w:val="0"/>
        </w:numPr>
        <w:ind w:firstLine="616" w:firstLineChars="200"/>
        <w:rPr>
          <w:rFonts w:hint="eastAsia" w:ascii="仿宋_GB2312" w:hAnsi="华文仿宋" w:eastAsia="仿宋_GB2312" w:cs="仿宋_GB2312"/>
          <w:kern w:val="2"/>
          <w:sz w:val="32"/>
          <w:szCs w:val="32"/>
          <w:lang w:val="en-US" w:eastAsia="zh-CN"/>
        </w:rPr>
      </w:pPr>
      <w:r>
        <w:rPr>
          <w:rFonts w:hint="eastAsia" w:ascii="仿宋_GB2312" w:hAnsi="华文仿宋" w:eastAsia="仿宋_GB2312" w:cs="仿宋_GB2312"/>
          <w:kern w:val="2"/>
          <w:sz w:val="32"/>
          <w:szCs w:val="32"/>
          <w:lang w:val="en-US" w:eastAsia="zh-CN"/>
        </w:rPr>
        <w:t>本部门预算编制、分配符合本部门职责、符合县委县政府方针政策和工作要求；本部门预算资金在不同项目，不同用途之间合理分配；专项资金编制细化程度合理，功能分类和经济分类编制准确；预算编制符合2024年县财政部门印发的预算编制工作方案、通知和有关制度要求；按要求做好项目库工作，符合项目库入库管理，评审管理要求。</w:t>
      </w:r>
    </w:p>
    <w:p w14:paraId="062DD973">
      <w:pPr>
        <w:ind w:firstLine="924" w:firstLineChars="300"/>
        <w:rPr>
          <w:rFonts w:hint="eastAsia" w:ascii="仿宋_GB2312" w:hAnsi="仿宋_GB2312" w:cs="仿宋_GB2312"/>
          <w:szCs w:val="32"/>
          <w:lang w:bidi="ar"/>
        </w:rPr>
      </w:pPr>
    </w:p>
    <w:p w14:paraId="2F7876C0">
      <w:pPr>
        <w:numPr>
          <w:ilvl w:val="0"/>
          <w:numId w:val="3"/>
        </w:numPr>
        <w:ind w:left="923" w:leftChars="0" w:firstLine="0" w:firstLineChars="0"/>
        <w:rPr>
          <w:rFonts w:hint="eastAsia" w:ascii="仿宋_GB2312" w:hAnsi="仿宋_GB2312" w:cs="仿宋_GB2312"/>
          <w:szCs w:val="32"/>
          <w:lang w:bidi="ar"/>
        </w:rPr>
      </w:pPr>
      <w:bookmarkStart w:id="33" w:name="_Toc8156"/>
      <w:r>
        <w:rPr>
          <w:rFonts w:hint="eastAsia" w:ascii="仿宋_GB2312" w:hAnsi="仿宋_GB2312" w:cs="仿宋_GB2312"/>
          <w:szCs w:val="32"/>
          <w:lang w:bidi="ar"/>
        </w:rPr>
        <w:t>目标设置情况。</w:t>
      </w:r>
      <w:bookmarkEnd w:id="33"/>
    </w:p>
    <w:p w14:paraId="2124BFBE">
      <w:pPr>
        <w:numPr>
          <w:ilvl w:val="0"/>
          <w:numId w:val="0"/>
        </w:numPr>
        <w:ind w:firstLine="616" w:firstLineChars="200"/>
        <w:rPr>
          <w:rFonts w:hint="eastAsia" w:ascii="仿宋_GB2312" w:hAnsi="华文仿宋" w:cs="仿宋_GB2312"/>
          <w:szCs w:val="32"/>
        </w:rPr>
      </w:pPr>
      <w:r>
        <w:rPr>
          <w:rFonts w:hint="eastAsia" w:ascii="仿宋_GB2312" w:hAnsi="华文仿宋" w:cs="仿宋_GB2312"/>
          <w:szCs w:val="32"/>
          <w:lang w:eastAsia="zh-CN"/>
        </w:rPr>
        <w:t>（</w:t>
      </w:r>
      <w:r>
        <w:rPr>
          <w:rFonts w:hint="eastAsia" w:ascii="仿宋_GB2312" w:hAnsi="华文仿宋" w:cs="仿宋_GB2312"/>
          <w:szCs w:val="32"/>
          <w:lang w:val="en-US" w:eastAsia="zh-CN"/>
        </w:rPr>
        <w:t>1</w:t>
      </w:r>
      <w:r>
        <w:rPr>
          <w:rFonts w:hint="eastAsia" w:ascii="仿宋_GB2312" w:hAnsi="华文仿宋" w:cs="仿宋_GB2312"/>
          <w:szCs w:val="32"/>
          <w:lang w:eastAsia="zh-CN"/>
        </w:rPr>
        <w:t>）</w:t>
      </w:r>
      <w:r>
        <w:rPr>
          <w:rFonts w:hint="eastAsia" w:ascii="仿宋_GB2312" w:hAnsi="华文仿宋" w:cs="仿宋_GB2312"/>
          <w:szCs w:val="32"/>
        </w:rPr>
        <w:t>通过购买交通事故拯救拖车和停放业务服务，免收群众因交通事故、故障车辆救援产生的服务费，保障道路交通安全畅通，保障事故车辆安全性，提高办案质量。</w:t>
      </w:r>
    </w:p>
    <w:p w14:paraId="1C7F185E">
      <w:pPr>
        <w:ind w:firstLine="616" w:firstLineChars="200"/>
        <w:rPr>
          <w:rFonts w:hint="eastAsia" w:ascii="仿宋_GB2312" w:hAnsi="华文仿宋" w:cs="仿宋_GB2312"/>
          <w:szCs w:val="32"/>
        </w:rPr>
      </w:pPr>
      <w:r>
        <w:rPr>
          <w:rFonts w:hint="eastAsia" w:ascii="仿宋_GB2312" w:hAnsi="华文仿宋" w:cs="仿宋_GB2312"/>
          <w:szCs w:val="32"/>
          <w:lang w:eastAsia="zh-CN"/>
        </w:rPr>
        <w:t>（</w:t>
      </w:r>
      <w:r>
        <w:rPr>
          <w:rFonts w:hint="eastAsia" w:ascii="仿宋_GB2312" w:hAnsi="华文仿宋" w:cs="仿宋_GB2312"/>
          <w:szCs w:val="32"/>
          <w:lang w:val="en-US" w:eastAsia="zh-CN"/>
        </w:rPr>
        <w:t>2</w:t>
      </w:r>
      <w:r>
        <w:rPr>
          <w:rFonts w:hint="eastAsia" w:ascii="仿宋_GB2312" w:hAnsi="华文仿宋" w:cs="仿宋_GB2312"/>
          <w:szCs w:val="32"/>
          <w:lang w:eastAsia="zh-CN"/>
        </w:rPr>
        <w:t>）</w:t>
      </w:r>
      <w:r>
        <w:rPr>
          <w:rFonts w:hint="eastAsia" w:ascii="仿宋_GB2312" w:hAnsi="华文仿宋" w:cs="仿宋_GB2312"/>
          <w:szCs w:val="32"/>
        </w:rPr>
        <w:t>深入推进户籍制度改革，以强化管理和服务群众为目标，按照统一规范、统一标准的原则，制定全县户籍档案电子化管理工作规范，全面开展户籍档案电子化管理应用工作，建立健全户籍档案电子化管理长效机制，规范开展日常户籍档案电子化采集、归档，完成历史户籍档案整理归档、数字化加工存储，逐步实现户籍档案电子化查询共享和户政业务无纸化办理，进一步提升全县户政服务管理信息化水平。</w:t>
      </w:r>
    </w:p>
    <w:p w14:paraId="1198C8F9">
      <w:pPr>
        <w:numPr>
          <w:ilvl w:val="0"/>
          <w:numId w:val="0"/>
        </w:numPr>
        <w:rPr>
          <w:rFonts w:hint="eastAsia" w:ascii="仿宋_GB2312" w:hAnsi="华文仿宋" w:cs="仿宋_GB2312"/>
          <w:szCs w:val="32"/>
        </w:rPr>
      </w:pPr>
    </w:p>
    <w:p w14:paraId="7DCBF8A0">
      <w:pPr>
        <w:numPr>
          <w:ilvl w:val="0"/>
          <w:numId w:val="0"/>
        </w:numPr>
        <w:ind w:left="923" w:leftChars="0"/>
        <w:rPr>
          <w:rFonts w:hint="eastAsia" w:ascii="仿宋_GB2312" w:hAnsi="仿宋_GB2312" w:cs="仿宋_GB2312"/>
          <w:szCs w:val="32"/>
          <w:lang w:bidi="ar"/>
        </w:rPr>
      </w:pPr>
    </w:p>
    <w:p w14:paraId="2D6C920F">
      <w:pPr>
        <w:ind w:firstLine="616" w:firstLineChars="200"/>
        <w:rPr>
          <w:b/>
        </w:rPr>
      </w:pPr>
      <w:bookmarkStart w:id="34" w:name="_Toc5828_WPSOffice_Level3"/>
      <w:bookmarkStart w:id="35" w:name="_Toc13662"/>
      <w:bookmarkStart w:id="36" w:name="_Toc19200_WPSOffice_Level2"/>
      <w:bookmarkStart w:id="37" w:name="_Toc32482"/>
      <w:r>
        <w:rPr>
          <w:rFonts w:hint="eastAsia"/>
          <w:b/>
        </w:rPr>
        <w:t>（二）预算执行情况</w:t>
      </w:r>
      <w:bookmarkEnd w:id="34"/>
      <w:bookmarkEnd w:id="35"/>
      <w:bookmarkEnd w:id="36"/>
      <w:bookmarkEnd w:id="37"/>
      <w:r>
        <w:rPr>
          <w:rFonts w:hint="eastAsia"/>
          <w:b/>
        </w:rPr>
        <w:t>。</w:t>
      </w:r>
    </w:p>
    <w:p w14:paraId="2CA5D6B9">
      <w:pPr>
        <w:ind w:firstLine="924" w:firstLineChars="300"/>
        <w:rPr>
          <w:rFonts w:ascii="仿宋_GB2312" w:hAnsi="仿宋_GB2312" w:cs="仿宋_GB2312"/>
          <w:bCs/>
          <w:szCs w:val="32"/>
          <w:lang w:bidi="ar"/>
        </w:rPr>
      </w:pPr>
      <w:r>
        <w:rPr>
          <w:rFonts w:hint="eastAsia" w:ascii="仿宋_GB2312" w:hAnsi="仿宋_GB2312" w:cs="仿宋_GB2312"/>
          <w:szCs w:val="32"/>
          <w:lang w:bidi="ar"/>
        </w:rPr>
        <w:t>1.制度管理。</w:t>
      </w:r>
    </w:p>
    <w:p w14:paraId="7207A41C">
      <w:pPr>
        <w:ind w:firstLine="924" w:firstLineChars="300"/>
        <w:rPr>
          <w:rFonts w:hint="eastAsia" w:ascii="仿宋_GB2312" w:hAnsi="仿宋_GB2312" w:cs="仿宋_GB2312"/>
          <w:szCs w:val="32"/>
          <w:lang w:bidi="ar"/>
        </w:rPr>
      </w:pPr>
      <w:bookmarkStart w:id="38" w:name="_Toc3319"/>
      <w:r>
        <w:rPr>
          <w:rFonts w:hint="eastAsia" w:ascii="仿宋_GB2312" w:hAnsi="仿宋_GB2312" w:cs="仿宋_GB2312"/>
          <w:szCs w:val="32"/>
          <w:lang w:val="en-US" w:eastAsia="zh-CN"/>
        </w:rPr>
        <w:t>本部门制定了</w:t>
      </w:r>
      <w:r>
        <w:rPr>
          <w:rFonts w:hint="eastAsia" w:ascii="仿宋_GB2312" w:hAnsi="仿宋_GB2312" w:cs="仿宋_GB2312"/>
          <w:szCs w:val="32"/>
          <w:lang w:bidi="ar"/>
        </w:rPr>
        <w:t>关于印发《阳西县公安局经费管理规定》的通知（西公（通）字【2024】14号）；西公（通）字〔2021〕16号阳西县公安局固定资产管理制度；阳西县公安局收支业务管理制度；阳西县公安局预算管理规定；关于印发《阳西县公安局政府采购管理规定》的通知（西公（通）字【2024】18号）。</w:t>
      </w:r>
      <w:r>
        <w:rPr>
          <w:rFonts w:hint="eastAsia" w:ascii="仿宋_GB2312" w:hAnsi="仿宋_GB2312" w:cs="仿宋_GB2312"/>
          <w:szCs w:val="32"/>
          <w:lang w:val="en-US" w:eastAsia="zh-CN"/>
        </w:rPr>
        <w:t>参照</w:t>
      </w:r>
      <w:r>
        <w:rPr>
          <w:rFonts w:hint="eastAsia" w:ascii="仿宋_GB2312" w:hAnsi="仿宋_GB2312" w:cs="仿宋_GB2312"/>
          <w:szCs w:val="32"/>
          <w:highlight w:val="none"/>
          <w:lang w:val="en-US" w:eastAsia="zh-CN"/>
        </w:rPr>
        <w:t>《阳西县财政局关于做好2025年县级财政资金部门整体支出和项目支出绩效自评工作的通知》（西财绩〔2025〕2号 ）</w:t>
      </w:r>
      <w:r>
        <w:rPr>
          <w:rFonts w:hint="eastAsia" w:ascii="仿宋_GB2312" w:hAnsi="仿宋_GB2312" w:cs="仿宋_GB2312"/>
          <w:szCs w:val="32"/>
          <w:lang w:val="en-US" w:eastAsia="zh-CN"/>
        </w:rPr>
        <w:t>。本部门落实了预算绩效方案，开展了绩效评价工作，能提供相关佐证材料。</w:t>
      </w:r>
    </w:p>
    <w:p w14:paraId="76F7B835">
      <w:pPr>
        <w:ind w:firstLine="924" w:firstLineChars="300"/>
        <w:rPr>
          <w:rFonts w:ascii="仿宋_GB2312" w:hAnsi="仿宋_GB2312" w:cs="仿宋_GB2312"/>
          <w:bCs/>
          <w:szCs w:val="32"/>
          <w:lang w:bidi="ar"/>
        </w:rPr>
      </w:pPr>
      <w:r>
        <w:rPr>
          <w:rFonts w:hint="eastAsia" w:ascii="仿宋_GB2312" w:hAnsi="仿宋_GB2312" w:cs="仿宋_GB2312"/>
          <w:szCs w:val="32"/>
          <w:lang w:bidi="ar"/>
        </w:rPr>
        <w:t>2.资金管理。</w:t>
      </w:r>
      <w:bookmarkEnd w:id="38"/>
    </w:p>
    <w:p w14:paraId="774A10D7">
      <w:pPr>
        <w:ind w:firstLine="616" w:firstLineChars="200"/>
        <w:rPr>
          <w:rFonts w:hint="eastAsia" w:ascii="仿宋_GB2312" w:hAnsi="仿宋_GB2312" w:eastAsia="仿宋_GB2312" w:cs="仿宋_GB2312"/>
          <w:bCs/>
          <w:szCs w:val="32"/>
          <w:lang w:eastAsia="zh-CN"/>
        </w:rPr>
      </w:pPr>
      <w:r>
        <w:rPr>
          <w:rFonts w:hint="eastAsia" w:ascii="仿宋_GB2312" w:hAnsi="仿宋_GB2312" w:cs="仿宋_GB2312"/>
          <w:bCs/>
          <w:szCs w:val="32"/>
          <w:lang w:eastAsia="zh-CN"/>
        </w:rPr>
        <w:t>我局所有资金能按时下达，资金下达合规；部门预算资金支出完成率是</w:t>
      </w:r>
      <w:r>
        <w:rPr>
          <w:rFonts w:hint="eastAsia" w:ascii="仿宋_GB2312" w:hAnsi="仿宋_GB2312" w:cs="仿宋_GB2312"/>
          <w:bCs/>
          <w:szCs w:val="32"/>
          <w:lang w:val="en-US" w:eastAsia="zh-CN"/>
        </w:rPr>
        <w:t>100%，预算执行规范，事项支出规范，资金管理、费用标准、支付符合有关制度规定；会计核算规范，规范执行会计核算制度；本部门预算公开按规定内容、在规定时限和范围内公开。</w:t>
      </w:r>
    </w:p>
    <w:p w14:paraId="28482C30">
      <w:pPr>
        <w:ind w:firstLine="616" w:firstLineChars="200"/>
        <w:rPr>
          <w:rFonts w:ascii="仿宋_GB2312" w:hAnsi="仿宋_GB2312" w:cs="仿宋_GB2312"/>
          <w:bCs/>
          <w:szCs w:val="32"/>
          <w:lang w:bidi="ar"/>
        </w:rPr>
      </w:pPr>
    </w:p>
    <w:p w14:paraId="609300EC">
      <w:pPr>
        <w:ind w:firstLine="924" w:firstLineChars="300"/>
        <w:rPr>
          <w:rFonts w:ascii="仿宋_GB2312" w:hAnsi="仿宋_GB2312" w:cs="仿宋_GB2312"/>
          <w:szCs w:val="32"/>
          <w:lang w:bidi="ar"/>
        </w:rPr>
      </w:pPr>
      <w:bookmarkStart w:id="39" w:name="_Toc29827"/>
      <w:r>
        <w:rPr>
          <w:rFonts w:hint="eastAsia" w:ascii="仿宋_GB2312" w:hAnsi="仿宋_GB2312" w:cs="仿宋_GB2312"/>
          <w:szCs w:val="32"/>
          <w:lang w:bidi="ar"/>
        </w:rPr>
        <w:t>3.项目管理。</w:t>
      </w:r>
      <w:bookmarkEnd w:id="39"/>
    </w:p>
    <w:p w14:paraId="14B5FD5A">
      <w:pPr>
        <w:ind w:firstLine="924" w:firstLineChars="300"/>
        <w:rPr>
          <w:rFonts w:hint="eastAsia" w:ascii="仿宋_GB2312" w:hAnsi="仿宋_GB2312" w:cs="仿宋_GB2312"/>
          <w:szCs w:val="32"/>
          <w:lang w:eastAsia="zh-CN"/>
        </w:rPr>
      </w:pPr>
      <w:r>
        <w:rPr>
          <w:rFonts w:hint="eastAsia" w:ascii="仿宋_GB2312" w:hAnsi="仿宋_GB2312" w:cs="仿宋_GB2312"/>
          <w:szCs w:val="32"/>
          <w:lang w:eastAsia="zh-CN"/>
        </w:rPr>
        <w:t>我局项目的设立和调整都是按规定履行报批程序；</w:t>
      </w:r>
      <w:r>
        <w:rPr>
          <w:rFonts w:hint="eastAsia" w:ascii="仿宋_GB2312" w:hAnsi="仿宋_GB2312" w:cs="仿宋_GB2312"/>
          <w:szCs w:val="32"/>
        </w:rPr>
        <w:t>项目招投标、建设、验收等或方案实施严格执行相关制度规定</w:t>
      </w:r>
      <w:r>
        <w:rPr>
          <w:rFonts w:hint="eastAsia" w:ascii="仿宋_GB2312" w:hAnsi="仿宋_GB2312" w:cs="仿宋_GB2312"/>
          <w:szCs w:val="32"/>
          <w:lang w:eastAsia="zh-CN"/>
        </w:rPr>
        <w:t>；项目实施过程符合规定</w:t>
      </w:r>
    </w:p>
    <w:p w14:paraId="5902E4FE">
      <w:pPr>
        <w:ind w:firstLine="924" w:firstLineChars="300"/>
        <w:rPr>
          <w:rFonts w:ascii="仿宋_GB2312" w:hAnsi="仿宋_GB2312" w:cs="仿宋_GB2312"/>
          <w:szCs w:val="32"/>
          <w:lang w:bidi="ar"/>
        </w:rPr>
      </w:pPr>
    </w:p>
    <w:p w14:paraId="5340624C">
      <w:pPr>
        <w:numPr>
          <w:ilvl w:val="0"/>
          <w:numId w:val="3"/>
        </w:numPr>
        <w:ind w:left="923" w:leftChars="0" w:firstLine="0" w:firstLineChars="0"/>
        <w:rPr>
          <w:rFonts w:hint="eastAsia" w:ascii="仿宋_GB2312" w:hAnsi="仿宋_GB2312" w:cs="仿宋_GB2312"/>
          <w:szCs w:val="32"/>
          <w:lang w:bidi="ar"/>
        </w:rPr>
      </w:pPr>
      <w:bookmarkStart w:id="40" w:name="_Toc3788"/>
      <w:r>
        <w:rPr>
          <w:rFonts w:hint="eastAsia" w:ascii="仿宋_GB2312" w:hAnsi="仿宋_GB2312" w:cs="仿宋_GB2312"/>
          <w:szCs w:val="32"/>
          <w:lang w:bidi="ar"/>
        </w:rPr>
        <w:t>资产管理。</w:t>
      </w:r>
      <w:bookmarkEnd w:id="40"/>
    </w:p>
    <w:p w14:paraId="40CAC120">
      <w:pPr>
        <w:numPr>
          <w:ilvl w:val="0"/>
          <w:numId w:val="0"/>
        </w:numPr>
        <w:ind w:left="923" w:leftChars="0"/>
        <w:rPr>
          <w:rFonts w:hint="eastAsia" w:ascii="仿宋_GB2312" w:hAnsi="仿宋_GB2312" w:cs="仿宋_GB2312"/>
          <w:szCs w:val="32"/>
          <w:lang w:eastAsia="zh-CN"/>
        </w:rPr>
      </w:pPr>
      <w:r>
        <w:rPr>
          <w:rFonts w:hint="eastAsia" w:ascii="仿宋_GB2312" w:hAnsi="仿宋_GB2312" w:cs="仿宋_GB2312"/>
          <w:szCs w:val="32"/>
          <w:lang w:eastAsia="zh-CN"/>
        </w:rPr>
        <w:t>我局制定了《阳西县公安局国有资管理制度》，并按照按《行</w:t>
      </w:r>
    </w:p>
    <w:p w14:paraId="1BDA9687">
      <w:pPr>
        <w:numPr>
          <w:ilvl w:val="0"/>
          <w:numId w:val="0"/>
        </w:numPr>
        <w:rPr>
          <w:rFonts w:hint="eastAsia" w:ascii="仿宋_GB2312" w:hAnsi="仿宋_GB2312" w:cs="仿宋_GB2312"/>
          <w:szCs w:val="32"/>
          <w:lang w:bidi="ar"/>
        </w:rPr>
      </w:pPr>
      <w:r>
        <w:rPr>
          <w:rFonts w:hint="eastAsia" w:ascii="仿宋_GB2312" w:hAnsi="仿宋_GB2312" w:cs="仿宋_GB2312"/>
          <w:szCs w:val="32"/>
          <w:lang w:eastAsia="zh-CN"/>
        </w:rPr>
        <w:t>政单位国有资产管理暂行办法》等制度要求执行，产配置合理、保管完整。我局固定资产利用率</w:t>
      </w:r>
      <w:r>
        <w:rPr>
          <w:rFonts w:hint="eastAsia" w:ascii="仿宋_GB2312" w:hAnsi="仿宋_GB2312" w:cs="仿宋_GB2312"/>
          <w:szCs w:val="32"/>
          <w:lang w:val="en-US" w:eastAsia="zh-CN"/>
        </w:rPr>
        <w:t>100%。</w:t>
      </w:r>
    </w:p>
    <w:p w14:paraId="52A39995">
      <w:pPr>
        <w:ind w:firstLine="616" w:firstLineChars="200"/>
        <w:rPr>
          <w:b/>
        </w:rPr>
      </w:pPr>
      <w:bookmarkStart w:id="41" w:name="_Toc26860"/>
      <w:bookmarkStart w:id="42" w:name="_Toc15901_WPSOffice_Level2"/>
      <w:bookmarkStart w:id="43" w:name="_Toc20443_WPSOffice_Level3"/>
      <w:bookmarkStart w:id="44" w:name="_Toc14900"/>
      <w:r>
        <w:rPr>
          <w:rFonts w:hint="eastAsia"/>
          <w:b/>
        </w:rPr>
        <w:t>（三）</w:t>
      </w:r>
      <w:bookmarkEnd w:id="41"/>
      <w:bookmarkEnd w:id="42"/>
      <w:bookmarkEnd w:id="43"/>
      <w:bookmarkEnd w:id="44"/>
      <w:r>
        <w:rPr>
          <w:rFonts w:hint="eastAsia"/>
          <w:b/>
        </w:rPr>
        <w:t>预算使用效益。</w:t>
      </w:r>
    </w:p>
    <w:p w14:paraId="04251C5A">
      <w:pPr>
        <w:ind w:firstLine="924" w:firstLineChars="300"/>
        <w:rPr>
          <w:rFonts w:hint="eastAsia" w:ascii="仿宋_GB2312" w:hAnsi="仿宋_GB2312" w:cs="仿宋_GB2312"/>
          <w:szCs w:val="32"/>
          <w:lang w:bidi="ar"/>
        </w:rPr>
      </w:pPr>
      <w:bookmarkStart w:id="45" w:name="_Toc23861"/>
      <w:r>
        <w:rPr>
          <w:rFonts w:hint="eastAsia" w:ascii="仿宋_GB2312" w:hAnsi="仿宋_GB2312" w:cs="仿宋_GB2312"/>
          <w:szCs w:val="32"/>
          <w:lang w:bidi="ar"/>
        </w:rPr>
        <w:t>1.经济性。</w:t>
      </w:r>
      <w:bookmarkEnd w:id="45"/>
    </w:p>
    <w:p w14:paraId="3F350D15">
      <w:pPr>
        <w:ind w:firstLine="924" w:firstLineChars="300"/>
        <w:rPr>
          <w:rFonts w:hint="eastAsia" w:ascii="仿宋_GB2312" w:hAnsi="仿宋_GB2312" w:cs="仿宋_GB2312"/>
          <w:szCs w:val="32"/>
          <w:lang w:bidi="ar"/>
        </w:rPr>
      </w:pPr>
      <w:r>
        <w:rPr>
          <w:rFonts w:hint="eastAsia" w:ascii="仿宋_GB2312" w:hAnsi="仿宋_GB2312" w:cs="仿宋_GB2312"/>
          <w:szCs w:val="32"/>
          <w:highlight w:val="none"/>
          <w:lang w:eastAsia="zh-CN"/>
        </w:rPr>
        <w:t>本部门预算公用经费总额是</w:t>
      </w:r>
      <w:r>
        <w:rPr>
          <w:rFonts w:hint="eastAsia" w:ascii="仿宋_GB2312" w:hAnsi="仿宋_GB2312" w:cs="仿宋_GB2312"/>
          <w:szCs w:val="32"/>
          <w:highlight w:val="none"/>
          <w:lang w:val="en-US" w:eastAsia="zh-CN"/>
        </w:rPr>
        <w:t>2089.41</w:t>
      </w:r>
      <w:r>
        <w:rPr>
          <w:rFonts w:hint="eastAsia" w:ascii="仿宋_GB2312" w:hAnsi="仿宋_GB2312" w:cs="仿宋_GB2312"/>
          <w:szCs w:val="32"/>
          <w:highlight w:val="none"/>
          <w:lang w:eastAsia="zh-CN"/>
        </w:rPr>
        <w:t>万元，本部门实际支出的公用经费总额是</w:t>
      </w:r>
      <w:r>
        <w:rPr>
          <w:rFonts w:hint="eastAsia" w:ascii="仿宋_GB2312" w:hAnsi="仿宋_GB2312" w:cs="仿宋_GB2312"/>
          <w:szCs w:val="32"/>
          <w:highlight w:val="none"/>
          <w:lang w:val="en-US" w:eastAsia="zh-CN"/>
        </w:rPr>
        <w:t>2089.41</w:t>
      </w:r>
      <w:r>
        <w:rPr>
          <w:rFonts w:hint="eastAsia" w:ascii="仿宋_GB2312" w:hAnsi="仿宋_GB2312" w:cs="仿宋_GB2312"/>
          <w:szCs w:val="32"/>
          <w:highlight w:val="none"/>
          <w:lang w:eastAsia="zh-CN"/>
        </w:rPr>
        <w:t>万元；本部门预算“三公”经费总额是</w:t>
      </w:r>
      <w:r>
        <w:rPr>
          <w:rFonts w:hint="eastAsia" w:ascii="仿宋_GB2312" w:hAnsi="仿宋_GB2312" w:cs="仿宋_GB2312"/>
          <w:szCs w:val="32"/>
          <w:highlight w:val="none"/>
          <w:lang w:val="en-US" w:eastAsia="zh-CN"/>
        </w:rPr>
        <w:t>322.05</w:t>
      </w:r>
      <w:r>
        <w:rPr>
          <w:rFonts w:hint="eastAsia" w:ascii="仿宋_GB2312" w:hAnsi="仿宋_GB2312" w:cs="仿宋_GB2312"/>
          <w:szCs w:val="32"/>
          <w:highlight w:val="none"/>
          <w:lang w:eastAsia="zh-CN"/>
        </w:rPr>
        <w:t>万元，本部门实际支出的“三公”经费总额是</w:t>
      </w:r>
      <w:r>
        <w:rPr>
          <w:rFonts w:hint="eastAsia" w:ascii="仿宋_GB2312" w:hAnsi="仿宋_GB2312" w:cs="仿宋_GB2312"/>
          <w:szCs w:val="32"/>
          <w:highlight w:val="none"/>
          <w:lang w:val="en-US" w:eastAsia="zh-CN"/>
        </w:rPr>
        <w:t>322.05</w:t>
      </w:r>
      <w:r>
        <w:rPr>
          <w:rFonts w:hint="eastAsia" w:ascii="仿宋_GB2312" w:hAnsi="仿宋_GB2312" w:cs="仿宋_GB2312"/>
          <w:szCs w:val="32"/>
          <w:highlight w:val="none"/>
          <w:lang w:eastAsia="zh-CN"/>
        </w:rPr>
        <w:t>万元。</w:t>
      </w:r>
    </w:p>
    <w:p w14:paraId="792DDD1C">
      <w:pPr>
        <w:numPr>
          <w:ilvl w:val="0"/>
          <w:numId w:val="4"/>
        </w:numPr>
        <w:ind w:firstLine="924" w:firstLineChars="300"/>
        <w:rPr>
          <w:rFonts w:hint="eastAsia" w:ascii="仿宋_GB2312" w:hAnsi="仿宋_GB2312" w:cs="仿宋_GB2312"/>
          <w:szCs w:val="32"/>
          <w:lang w:bidi="ar"/>
        </w:rPr>
      </w:pPr>
      <w:bookmarkStart w:id="46" w:name="_Toc19171"/>
      <w:r>
        <w:rPr>
          <w:rFonts w:hint="eastAsia" w:ascii="仿宋_GB2312" w:hAnsi="仿宋_GB2312" w:cs="仿宋_GB2312"/>
          <w:szCs w:val="32"/>
          <w:lang w:bidi="ar"/>
        </w:rPr>
        <w:t>效率性。</w:t>
      </w:r>
      <w:bookmarkEnd w:id="46"/>
    </w:p>
    <w:p w14:paraId="741E84F6">
      <w:pPr>
        <w:numPr>
          <w:ilvl w:val="0"/>
          <w:numId w:val="0"/>
        </w:numPr>
        <w:ind w:firstLine="616" w:firstLineChars="200"/>
        <w:rPr>
          <w:rFonts w:hint="eastAsia" w:ascii="仿宋_GB2312" w:hAnsi="仿宋_GB2312" w:cs="仿宋_GB2312"/>
          <w:szCs w:val="32"/>
          <w:lang w:bidi="ar"/>
        </w:rPr>
      </w:pPr>
      <w:r>
        <w:rPr>
          <w:rFonts w:hint="eastAsia" w:ascii="仿宋_GB2312" w:hAnsi="仿宋_GB2312" w:cs="仿宋_GB2312"/>
          <w:szCs w:val="32"/>
          <w:lang w:eastAsia="zh-CN"/>
        </w:rPr>
        <w:t>绩效目标率</w:t>
      </w:r>
      <w:r>
        <w:rPr>
          <w:rFonts w:hint="eastAsia" w:ascii="仿宋_GB2312" w:hAnsi="仿宋_GB2312" w:cs="仿宋_GB2312"/>
          <w:szCs w:val="32"/>
          <w:lang w:val="en-US" w:eastAsia="zh-CN"/>
        </w:rPr>
        <w:t>100%</w:t>
      </w:r>
    </w:p>
    <w:p w14:paraId="2E5A4D7B">
      <w:pPr>
        <w:numPr>
          <w:ilvl w:val="0"/>
          <w:numId w:val="4"/>
        </w:numPr>
        <w:ind w:left="0" w:leftChars="0" w:firstLine="924" w:firstLineChars="300"/>
        <w:rPr>
          <w:rFonts w:hint="eastAsia" w:ascii="仿宋_GB2312" w:hAnsi="仿宋_GB2312" w:cs="仿宋_GB2312"/>
          <w:szCs w:val="32"/>
          <w:lang w:bidi="ar"/>
        </w:rPr>
      </w:pPr>
      <w:bookmarkStart w:id="47" w:name="_Toc15830"/>
      <w:r>
        <w:rPr>
          <w:rFonts w:hint="eastAsia" w:ascii="仿宋_GB2312" w:hAnsi="仿宋_GB2312" w:cs="仿宋_GB2312"/>
          <w:szCs w:val="32"/>
          <w:lang w:bidi="ar"/>
        </w:rPr>
        <w:t>效果性。</w:t>
      </w:r>
      <w:bookmarkEnd w:id="47"/>
      <w:bookmarkStart w:id="48" w:name="_Toc18975"/>
    </w:p>
    <w:p w14:paraId="043ED300">
      <w:pPr>
        <w:numPr>
          <w:ilvl w:val="0"/>
          <w:numId w:val="5"/>
        </w:numPr>
        <w:ind w:firstLine="616" w:firstLineChars="200"/>
        <w:rPr>
          <w:rFonts w:hint="eastAsia" w:ascii="仿宋_GB2312" w:hAnsi="华文仿宋" w:cs="仿宋_GB2312"/>
          <w:szCs w:val="32"/>
        </w:rPr>
      </w:pPr>
      <w:r>
        <w:rPr>
          <w:rFonts w:hint="eastAsia" w:ascii="仿宋_GB2312" w:hAnsi="华文仿宋" w:cs="仿宋_GB2312"/>
          <w:szCs w:val="32"/>
        </w:rPr>
        <w:t>通过购买交通事故拯救拖车和停放业务服务，免收群众因交通事故、故障车辆救援产生的服务费，保障道路交通安全畅通，保障事故车辆安全性，提高办案质量。</w:t>
      </w:r>
    </w:p>
    <w:p w14:paraId="0E4BD919">
      <w:pPr>
        <w:numPr>
          <w:ilvl w:val="0"/>
          <w:numId w:val="5"/>
        </w:numPr>
        <w:ind w:firstLine="616" w:firstLineChars="200"/>
        <w:rPr>
          <w:rFonts w:hint="eastAsia" w:ascii="仿宋_GB2312" w:hAnsi="华文仿宋" w:cs="仿宋_GB2312"/>
          <w:szCs w:val="32"/>
        </w:rPr>
      </w:pPr>
      <w:r>
        <w:rPr>
          <w:rFonts w:hint="eastAsia" w:ascii="仿宋_GB2312" w:hAnsi="华文仿宋" w:cs="仿宋_GB2312"/>
          <w:szCs w:val="32"/>
        </w:rPr>
        <w:t>深入推进户籍制度改革，以强化管理和服务群众为目标，按照统一规范、统一标准的原则，制定全县户籍档案电子化管理工作规范，全面开展户籍档案电子化管理应用工作，建立健全户籍档案电子化管理长效机制，规范开展日常户籍档案电子化采集、归档，完成历史户籍档案整理归档、数字化加工存储，逐步实现户籍档案电子化查询共享和户政业务无纸化办理，进一步提升全县户政服务管理信息化水平。</w:t>
      </w:r>
    </w:p>
    <w:p w14:paraId="5C5432BE">
      <w:pPr>
        <w:numPr>
          <w:ilvl w:val="0"/>
          <w:numId w:val="4"/>
        </w:numPr>
        <w:ind w:left="0" w:leftChars="0" w:firstLine="924" w:firstLineChars="300"/>
        <w:rPr>
          <w:rFonts w:hint="eastAsia" w:ascii="仿宋_GB2312" w:hAnsi="仿宋_GB2312" w:cs="仿宋_GB2312"/>
          <w:szCs w:val="32"/>
          <w:lang w:bidi="ar"/>
        </w:rPr>
      </w:pPr>
      <w:r>
        <w:rPr>
          <w:rFonts w:hint="eastAsia" w:ascii="仿宋_GB2312" w:hAnsi="仿宋_GB2312" w:cs="仿宋_GB2312"/>
          <w:szCs w:val="32"/>
          <w:lang w:bidi="ar"/>
        </w:rPr>
        <w:t>公平性。</w:t>
      </w:r>
    </w:p>
    <w:p w14:paraId="7D9881B5">
      <w:pPr>
        <w:pStyle w:val="8"/>
        <w:numPr>
          <w:ilvl w:val="0"/>
          <w:numId w:val="0"/>
        </w:numPr>
        <w:ind w:leftChars="300"/>
      </w:pPr>
      <w:r>
        <w:rPr>
          <w:rFonts w:hint="eastAsia" w:ascii="仿宋_GB2312" w:hAnsi="仿宋_GB2312" w:eastAsia="仿宋_GB2312" w:cs="仿宋_GB2312"/>
          <w:b w:val="0"/>
          <w:bCs w:val="0"/>
          <w:kern w:val="2"/>
          <w:sz w:val="32"/>
          <w:szCs w:val="32"/>
          <w:lang w:val="en-US" w:eastAsia="zh-CN" w:bidi="ar-SA"/>
        </w:rPr>
        <w:t>群众满意度90%</w:t>
      </w:r>
    </w:p>
    <w:p w14:paraId="30F8DE78">
      <w:pPr>
        <w:numPr>
          <w:ilvl w:val="0"/>
          <w:numId w:val="0"/>
        </w:numPr>
        <w:ind w:leftChars="300"/>
        <w:rPr>
          <w:rFonts w:hint="eastAsia" w:ascii="仿宋_GB2312" w:hAnsi="仿宋_GB2312" w:cs="仿宋_GB2312"/>
          <w:szCs w:val="32"/>
          <w:lang w:bidi="ar"/>
        </w:rPr>
      </w:pPr>
    </w:p>
    <w:p w14:paraId="698E17CD">
      <w:pPr>
        <w:ind w:firstLine="616" w:firstLineChars="200"/>
        <w:rPr>
          <w:rFonts w:ascii="方正小标宋简体" w:eastAsia="方正小标宋简体"/>
        </w:rPr>
      </w:pPr>
      <w:r>
        <w:rPr>
          <w:rFonts w:hint="eastAsia" w:ascii="方正小标宋简体" w:eastAsia="方正小标宋简体"/>
        </w:rPr>
        <w:t>四、存在的问题、原因分析及改进措施</w:t>
      </w:r>
    </w:p>
    <w:p w14:paraId="2520876C">
      <w:pPr>
        <w:pStyle w:val="8"/>
        <w:numPr>
          <w:ilvl w:val="0"/>
          <w:numId w:val="0"/>
        </w:numPr>
        <w:ind w:firstLine="616" w:firstLineChars="200"/>
        <w:rPr>
          <w:rFonts w:hint="eastAsia" w:ascii="Times New Roman" w:hAnsi="Times New Roman" w:eastAsia="仿宋_GB2312" w:cs="仿宋_GB2312"/>
          <w:kern w:val="0"/>
          <w:sz w:val="32"/>
          <w:szCs w:val="32"/>
          <w:lang w:val="en-US" w:eastAsia="zh-CN" w:bidi="ar-SA"/>
        </w:rPr>
      </w:pPr>
      <w:r>
        <w:rPr>
          <w:rFonts w:hint="eastAsia" w:ascii="仿宋_GB2312" w:hAnsi="华文仿宋" w:eastAsia="仿宋_GB2312" w:cs="仿宋_GB2312"/>
          <w:kern w:val="2"/>
          <w:sz w:val="32"/>
          <w:szCs w:val="32"/>
          <w:lang w:val="en-US" w:eastAsia="zh-CN" w:bidi="ar-SA"/>
        </w:rPr>
        <w:t>交通事故车辆拯救拖车和停放业务购买服务项目</w:t>
      </w:r>
      <w:r>
        <w:rPr>
          <w:rFonts w:hint="eastAsia" w:ascii="Times New Roman" w:hAnsi="Times New Roman" w:eastAsia="仿宋_GB2312" w:cs="仿宋_GB2312"/>
          <w:kern w:val="0"/>
          <w:sz w:val="32"/>
          <w:szCs w:val="32"/>
          <w:lang w:val="en-US" w:eastAsia="zh-CN" w:bidi="ar-SA"/>
        </w:rPr>
        <w:t>该项连</w:t>
      </w:r>
    </w:p>
    <w:p w14:paraId="5DDE3A92">
      <w:pPr>
        <w:pStyle w:val="8"/>
        <w:numPr>
          <w:ilvl w:val="0"/>
          <w:numId w:val="0"/>
        </w:numPr>
        <w:rPr>
          <w:rFonts w:hint="eastAsia" w:ascii="仿宋_GB2312" w:hAnsi="华文仿宋" w:cs="仿宋_GB2312"/>
          <w:szCs w:val="32"/>
        </w:rPr>
      </w:pPr>
      <w:r>
        <w:rPr>
          <w:rFonts w:hint="eastAsia" w:ascii="Times New Roman" w:hAnsi="Times New Roman" w:eastAsia="仿宋_GB2312" w:cs="仿宋_GB2312"/>
          <w:kern w:val="0"/>
          <w:sz w:val="32"/>
          <w:szCs w:val="32"/>
          <w:lang w:val="en-US" w:eastAsia="zh-CN" w:bidi="ar-SA"/>
        </w:rPr>
        <w:t>续三年都要支出，建议财政同意纳入每年的预算。</w:t>
      </w:r>
      <w:r>
        <w:rPr>
          <w:rFonts w:hint="eastAsia" w:ascii="仿宋_GB2312" w:hAnsi="华文仿宋" w:eastAsia="仿宋_GB2312" w:cs="仿宋_GB2312"/>
          <w:kern w:val="2"/>
          <w:sz w:val="32"/>
          <w:szCs w:val="32"/>
          <w:lang w:val="en-US" w:eastAsia="zh-CN" w:bidi="ar-SA"/>
        </w:rPr>
        <w:t>改进措施：</w:t>
      </w:r>
      <w:r>
        <w:rPr>
          <w:rFonts w:hint="eastAsia" w:ascii="Times New Roman" w:hAnsi="Times New Roman" w:eastAsia="仿宋_GB2312" w:cs="仿宋_GB2312"/>
          <w:kern w:val="0"/>
          <w:sz w:val="32"/>
          <w:szCs w:val="32"/>
          <w:lang w:val="en-US" w:eastAsia="zh-CN" w:bidi="ar-SA"/>
        </w:rPr>
        <w:t>和财政进行有效沟通，将该项目纳入预算中。</w:t>
      </w:r>
    </w:p>
    <w:p w14:paraId="24AD3EAC">
      <w:pPr>
        <w:ind w:firstLine="616" w:firstLineChars="200"/>
        <w:rPr>
          <w:rFonts w:ascii="方正小标宋简体" w:eastAsia="方正小标宋简体"/>
        </w:rPr>
      </w:pPr>
      <w:r>
        <w:rPr>
          <w:rFonts w:hint="eastAsia" w:ascii="方正小标宋简体" w:eastAsia="方正小标宋简体"/>
        </w:rPr>
        <w:t>五、其他需要说明的情况</w:t>
      </w:r>
    </w:p>
    <w:bookmarkEnd w:id="48"/>
    <w:p w14:paraId="6F88BDBC">
      <w:pPr>
        <w:pStyle w:val="8"/>
        <w:rPr>
          <w:rFonts w:hint="default" w:ascii="Times New Roman" w:hAnsi="Times New Roman" w:eastAsia="仿宋_GB2312" w:cs="仿宋_GB2312"/>
          <w:kern w:val="0"/>
          <w:sz w:val="32"/>
          <w:szCs w:val="32"/>
          <w:lang w:val="en-US" w:eastAsia="zh-CN" w:bidi="ar-SA"/>
        </w:rPr>
      </w:pPr>
      <w:r>
        <w:rPr>
          <w:rFonts w:hint="eastAsia" w:ascii="Times New Roman" w:hAnsi="Times New Roman" w:eastAsia="仿宋_GB2312" w:cs="仿宋_GB2312"/>
          <w:kern w:val="0"/>
          <w:sz w:val="32"/>
          <w:szCs w:val="32"/>
          <w:lang w:val="en-US" w:eastAsia="zh-CN" w:bidi="ar-SA"/>
        </w:rPr>
        <w:t>积极和财政局进行有效沟通，加快资金支出率。</w:t>
      </w:r>
    </w:p>
    <w:p w14:paraId="6236DE93"/>
    <w:p w14:paraId="225C1335"/>
    <w:sectPr>
      <w:headerReference r:id="rId3" w:type="default"/>
      <w:pgSz w:w="11906" w:h="16838"/>
      <w:pgMar w:top="1701" w:right="1588" w:bottom="1644" w:left="1701" w:header="851" w:footer="992" w:gutter="0"/>
      <w:cols w:space="425" w:num="1"/>
      <w:docGrid w:type="linesAndChars" w:linePitch="562" w:charSpace="-250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A424E90-4B93-4CF4-B895-F2022876DF0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embedRegular r:id="rId2" w:fontKey="{DDF21C3D-BFC6-4BC8-AC97-373F8CBB6B5B}"/>
  </w:font>
  <w:font w:name="仿宋">
    <w:panose1 w:val="02010609060101010101"/>
    <w:charset w:val="86"/>
    <w:family w:val="auto"/>
    <w:pitch w:val="default"/>
    <w:sig w:usb0="800002BF" w:usb1="38CF7CFA" w:usb2="00000016" w:usb3="00000000" w:csb0="00040001" w:csb1="00000000"/>
    <w:embedRegular r:id="rId3" w:fontKey="{F0D12729-F774-49F6-8968-B408DD222108}"/>
  </w:font>
  <w:font w:name="方正小标宋简体">
    <w:panose1 w:val="02000000000000000000"/>
    <w:charset w:val="86"/>
    <w:family w:val="auto"/>
    <w:pitch w:val="default"/>
    <w:sig w:usb0="00000001" w:usb1="08000000" w:usb2="00000000" w:usb3="00000000" w:csb0="00040000" w:csb1="00000000"/>
    <w:embedRegular r:id="rId4" w:fontKey="{14813019-34E3-40BD-8FA8-571FAAD4B4CB}"/>
  </w:font>
  <w:font w:name="楷体_GB2312">
    <w:altName w:val="楷体"/>
    <w:panose1 w:val="02010609030101010101"/>
    <w:charset w:val="86"/>
    <w:family w:val="modern"/>
    <w:pitch w:val="default"/>
    <w:sig w:usb0="00000000" w:usb1="00000000" w:usb2="00000000" w:usb3="00000000" w:csb0="00040000" w:csb1="00000000"/>
    <w:embedRegular r:id="rId5" w:fontKey="{DB830DD1-7C5C-4DBC-905D-2D4A304333F0}"/>
  </w:font>
  <w:font w:name="楷体">
    <w:panose1 w:val="02010609060101010101"/>
    <w:charset w:val="86"/>
    <w:family w:val="auto"/>
    <w:pitch w:val="default"/>
    <w:sig w:usb0="800002BF" w:usb1="38CF7CFA" w:usb2="00000016" w:usb3="00000000" w:csb0="00040001" w:csb1="00000000"/>
  </w:font>
  <w:font w:name="华文仿宋">
    <w:altName w:val="仿宋"/>
    <w:panose1 w:val="02010600040101010101"/>
    <w:charset w:val="86"/>
    <w:family w:val="auto"/>
    <w:pitch w:val="default"/>
    <w:sig w:usb0="00000000" w:usb1="00000000" w:usb2="00000000" w:usb3="00000000" w:csb0="0004009F" w:csb1="DFD70000"/>
    <w:embedRegular r:id="rId6" w:fontKey="{70428277-D385-459A-8EA9-9B3051B513FF}"/>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6EE752">
    <w:pPr>
      <w:pStyle w:val="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1A91B30"/>
    <w:multiLevelType w:val="singleLevel"/>
    <w:tmpl w:val="D1A91B30"/>
    <w:lvl w:ilvl="0" w:tentative="0">
      <w:start w:val="1"/>
      <w:numFmt w:val="decimal"/>
      <w:suff w:val="nothing"/>
      <w:lvlText w:val="%1、"/>
      <w:lvlJc w:val="left"/>
      <w:pPr>
        <w:ind w:left="673" w:leftChars="0" w:firstLine="0" w:firstLineChars="0"/>
      </w:pPr>
    </w:lvl>
  </w:abstractNum>
  <w:abstractNum w:abstractNumId="1">
    <w:nsid w:val="DB78BD68"/>
    <w:multiLevelType w:val="singleLevel"/>
    <w:tmpl w:val="DB78BD68"/>
    <w:lvl w:ilvl="0" w:tentative="0">
      <w:start w:val="1"/>
      <w:numFmt w:val="decimal"/>
      <w:suff w:val="nothing"/>
      <w:lvlText w:val="（%1）"/>
      <w:lvlJc w:val="left"/>
    </w:lvl>
  </w:abstractNum>
  <w:abstractNum w:abstractNumId="2">
    <w:nsid w:val="E54D70C0"/>
    <w:multiLevelType w:val="singleLevel"/>
    <w:tmpl w:val="E54D70C0"/>
    <w:lvl w:ilvl="0" w:tentative="0">
      <w:start w:val="2"/>
      <w:numFmt w:val="decimal"/>
      <w:lvlText w:val="%1."/>
      <w:lvlJc w:val="left"/>
      <w:pPr>
        <w:tabs>
          <w:tab w:val="left" w:pos="312"/>
        </w:tabs>
        <w:ind w:left="923" w:leftChars="0" w:firstLine="0" w:firstLineChars="0"/>
      </w:pPr>
    </w:lvl>
  </w:abstractNum>
  <w:abstractNum w:abstractNumId="3">
    <w:nsid w:val="0000000C"/>
    <w:multiLevelType w:val="singleLevel"/>
    <w:tmpl w:val="0000000C"/>
    <w:lvl w:ilvl="0" w:tentative="0">
      <w:start w:val="3"/>
      <w:numFmt w:val="chineseCounting"/>
      <w:suff w:val="nothing"/>
      <w:lvlText w:val="第%1、"/>
      <w:lvlJc w:val="left"/>
      <w:pPr>
        <w:ind w:left="-2"/>
      </w:pPr>
    </w:lvl>
  </w:abstractNum>
  <w:abstractNum w:abstractNumId="4">
    <w:nsid w:val="4210E9B1"/>
    <w:multiLevelType w:val="singleLevel"/>
    <w:tmpl w:val="4210E9B1"/>
    <w:lvl w:ilvl="0" w:tentative="0">
      <w:start w:val="2"/>
      <w:numFmt w:val="decimal"/>
      <w:lvlText w:val="%1."/>
      <w:lvlJc w:val="left"/>
      <w:pPr>
        <w:tabs>
          <w:tab w:val="left" w:pos="312"/>
        </w:tabs>
      </w:p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54"/>
  <w:drawingGridVerticalSpacing w:val="281"/>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mI0MGYyNzU0YjZkYmFhMzVhMTJhM2E4ZmM3MjU3ZjIifQ=="/>
  </w:docVars>
  <w:rsids>
    <w:rsidRoot w:val="00DA04CD"/>
    <w:rsid w:val="00007A67"/>
    <w:rsid w:val="00022542"/>
    <w:rsid w:val="000258AA"/>
    <w:rsid w:val="000D1E99"/>
    <w:rsid w:val="0012286D"/>
    <w:rsid w:val="00132593"/>
    <w:rsid w:val="00145B76"/>
    <w:rsid w:val="00170E39"/>
    <w:rsid w:val="001834A3"/>
    <w:rsid w:val="00195019"/>
    <w:rsid w:val="001B111B"/>
    <w:rsid w:val="001B4856"/>
    <w:rsid w:val="001D33F5"/>
    <w:rsid w:val="001E1FDF"/>
    <w:rsid w:val="001F096B"/>
    <w:rsid w:val="0022603D"/>
    <w:rsid w:val="00235EDE"/>
    <w:rsid w:val="002A7F8F"/>
    <w:rsid w:val="002C4D92"/>
    <w:rsid w:val="002D7EDF"/>
    <w:rsid w:val="002E516E"/>
    <w:rsid w:val="002E5CB6"/>
    <w:rsid w:val="002F1311"/>
    <w:rsid w:val="00314DC0"/>
    <w:rsid w:val="00331AA1"/>
    <w:rsid w:val="00347820"/>
    <w:rsid w:val="00347914"/>
    <w:rsid w:val="00395359"/>
    <w:rsid w:val="003B7E05"/>
    <w:rsid w:val="004078CE"/>
    <w:rsid w:val="00410146"/>
    <w:rsid w:val="00413B2F"/>
    <w:rsid w:val="00421D22"/>
    <w:rsid w:val="0043014F"/>
    <w:rsid w:val="004531CF"/>
    <w:rsid w:val="004749F5"/>
    <w:rsid w:val="00486009"/>
    <w:rsid w:val="004B2E77"/>
    <w:rsid w:val="004D35D6"/>
    <w:rsid w:val="004D736E"/>
    <w:rsid w:val="00510F6B"/>
    <w:rsid w:val="00537F7E"/>
    <w:rsid w:val="00566EB1"/>
    <w:rsid w:val="00574D73"/>
    <w:rsid w:val="005B06B5"/>
    <w:rsid w:val="005B07DD"/>
    <w:rsid w:val="005B6EB7"/>
    <w:rsid w:val="005B7DAB"/>
    <w:rsid w:val="005C28C3"/>
    <w:rsid w:val="005D4C3F"/>
    <w:rsid w:val="005E6FE2"/>
    <w:rsid w:val="00606F30"/>
    <w:rsid w:val="00620700"/>
    <w:rsid w:val="0062264E"/>
    <w:rsid w:val="006265B7"/>
    <w:rsid w:val="006317C3"/>
    <w:rsid w:val="00665117"/>
    <w:rsid w:val="00675A9A"/>
    <w:rsid w:val="006B0F8D"/>
    <w:rsid w:val="006D4795"/>
    <w:rsid w:val="0074594E"/>
    <w:rsid w:val="00754811"/>
    <w:rsid w:val="007705F1"/>
    <w:rsid w:val="00781B6C"/>
    <w:rsid w:val="0078264B"/>
    <w:rsid w:val="007A7399"/>
    <w:rsid w:val="00804DCB"/>
    <w:rsid w:val="00816A2A"/>
    <w:rsid w:val="008428B2"/>
    <w:rsid w:val="0084340E"/>
    <w:rsid w:val="0086235A"/>
    <w:rsid w:val="00876A57"/>
    <w:rsid w:val="00880F2C"/>
    <w:rsid w:val="008B525A"/>
    <w:rsid w:val="008C30AE"/>
    <w:rsid w:val="008E75C3"/>
    <w:rsid w:val="0090022C"/>
    <w:rsid w:val="00982492"/>
    <w:rsid w:val="00A66BD5"/>
    <w:rsid w:val="00A813BE"/>
    <w:rsid w:val="00A8644D"/>
    <w:rsid w:val="00A91495"/>
    <w:rsid w:val="00AC5B70"/>
    <w:rsid w:val="00AF7207"/>
    <w:rsid w:val="00B05F42"/>
    <w:rsid w:val="00B12D08"/>
    <w:rsid w:val="00B32B1B"/>
    <w:rsid w:val="00B55F8F"/>
    <w:rsid w:val="00BA5204"/>
    <w:rsid w:val="00BF3EFE"/>
    <w:rsid w:val="00BF4502"/>
    <w:rsid w:val="00C005AF"/>
    <w:rsid w:val="00C10A76"/>
    <w:rsid w:val="00C112EA"/>
    <w:rsid w:val="00CD5F4B"/>
    <w:rsid w:val="00D24C0F"/>
    <w:rsid w:val="00D41CC7"/>
    <w:rsid w:val="00D45282"/>
    <w:rsid w:val="00D46575"/>
    <w:rsid w:val="00D67E60"/>
    <w:rsid w:val="00D73EB4"/>
    <w:rsid w:val="00D74AD4"/>
    <w:rsid w:val="00D82FAA"/>
    <w:rsid w:val="00DA04CD"/>
    <w:rsid w:val="00DA43A7"/>
    <w:rsid w:val="00DA5CEB"/>
    <w:rsid w:val="00DC37C4"/>
    <w:rsid w:val="00DC4199"/>
    <w:rsid w:val="00DE17BB"/>
    <w:rsid w:val="00DF7A41"/>
    <w:rsid w:val="00E03302"/>
    <w:rsid w:val="00E21FA4"/>
    <w:rsid w:val="00E23CAC"/>
    <w:rsid w:val="00E3272E"/>
    <w:rsid w:val="00E71A39"/>
    <w:rsid w:val="00E82D5B"/>
    <w:rsid w:val="00EA4E69"/>
    <w:rsid w:val="00EC4520"/>
    <w:rsid w:val="00ED3E32"/>
    <w:rsid w:val="00ED5CA9"/>
    <w:rsid w:val="00F04107"/>
    <w:rsid w:val="00F14CD1"/>
    <w:rsid w:val="00F43167"/>
    <w:rsid w:val="00F43EA4"/>
    <w:rsid w:val="00F57915"/>
    <w:rsid w:val="00FF40BF"/>
    <w:rsid w:val="039B157F"/>
    <w:rsid w:val="04E8229B"/>
    <w:rsid w:val="08992218"/>
    <w:rsid w:val="11446B27"/>
    <w:rsid w:val="11EB2272"/>
    <w:rsid w:val="1B863019"/>
    <w:rsid w:val="1E2E7FCF"/>
    <w:rsid w:val="223D74BA"/>
    <w:rsid w:val="262A4E03"/>
    <w:rsid w:val="29806A9C"/>
    <w:rsid w:val="36262EA2"/>
    <w:rsid w:val="365947F3"/>
    <w:rsid w:val="38A90AB7"/>
    <w:rsid w:val="4174582F"/>
    <w:rsid w:val="49BB3798"/>
    <w:rsid w:val="4AEE06AD"/>
    <w:rsid w:val="4AF126FD"/>
    <w:rsid w:val="5C6F1289"/>
    <w:rsid w:val="60700A8D"/>
    <w:rsid w:val="60FF1E70"/>
    <w:rsid w:val="62680E9F"/>
    <w:rsid w:val="661127F3"/>
    <w:rsid w:val="68681920"/>
    <w:rsid w:val="6AB35823"/>
    <w:rsid w:val="6E494CC8"/>
    <w:rsid w:val="6F40475B"/>
    <w:rsid w:val="717119B9"/>
    <w:rsid w:val="7D0A363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6">
    <w:name w:val="Default Paragraph Font"/>
    <w:unhideWhenUsed/>
    <w:qFormat/>
    <w:uiPriority w:val="1"/>
  </w:style>
  <w:style w:type="table" w:default="1" w:styleId="5">
    <w:name w:val="Normal Table"/>
    <w:unhideWhenUsed/>
    <w:qFormat/>
    <w:uiPriority w:val="99"/>
    <w:tblPr>
      <w:tblCellMar>
        <w:top w:w="0" w:type="dxa"/>
        <w:left w:w="108" w:type="dxa"/>
        <w:bottom w:w="0" w:type="dxa"/>
        <w:right w:w="108" w:type="dxa"/>
      </w:tblCellMar>
    </w:tblPr>
  </w:style>
  <w:style w:type="paragraph" w:styleId="2">
    <w:name w:val="Balloon Text"/>
    <w:basedOn w:val="1"/>
    <w:semiHidden/>
    <w:qFormat/>
    <w:uiPriority w:val="0"/>
    <w:rPr>
      <w:sz w:val="18"/>
      <w:szCs w:val="18"/>
    </w:r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7">
    <w:name w:val="Hyperlink"/>
    <w:basedOn w:val="6"/>
    <w:qFormat/>
    <w:uiPriority w:val="0"/>
    <w:rPr>
      <w:color w:val="0000FF"/>
      <w:u w:val="single"/>
    </w:rPr>
  </w:style>
  <w:style w:type="paragraph" w:customStyle="1" w:styleId="8">
    <w:name w:val="_Style 5"/>
    <w:qFormat/>
    <w:uiPriority w:val="0"/>
    <w:pPr>
      <w:widowControl w:val="0"/>
      <w:ind w:firstLine="200" w:firstLineChars="200"/>
      <w:jc w:val="both"/>
    </w:pPr>
    <w:rPr>
      <w:rFonts w:ascii="Calibri" w:hAnsi="Calibri" w:eastAsia="宋体" w:cs="Times New Roman"/>
      <w:kern w:val="2"/>
      <w:sz w:val="24"/>
      <w:szCs w:val="22"/>
      <w:lang w:val="en-US" w:eastAsia="zh-CN" w:bidi="ar-SA"/>
    </w:rPr>
  </w:style>
  <w:style w:type="paragraph" w:customStyle="1" w:styleId="9">
    <w:name w:val="正文首行缩进 21"/>
    <w:basedOn w:val="1"/>
    <w:qFormat/>
    <w:uiPriority w:val="0"/>
    <w:pPr>
      <w:spacing w:line="360" w:lineRule="auto"/>
      <w:ind w:firstLine="420" w:firstLineChars="200"/>
      <w:textAlignment w:val="baseline"/>
    </w:pPr>
    <w:rPr>
      <w:rFonts w:eastAsia="宋体"/>
      <w:sz w:val="24"/>
    </w:rPr>
  </w:style>
  <w:style w:type="paragraph" w:customStyle="1" w:styleId="10">
    <w:name w:val="p0"/>
    <w:basedOn w:val="1"/>
    <w:qFormat/>
    <w:uiPriority w:val="0"/>
    <w:pPr>
      <w:widowControl/>
    </w:pPr>
    <w:rPr>
      <w:rFonts w:cs="宋体"/>
      <w:kern w:val="0"/>
      <w:szCs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14</Pages>
  <Words>5152</Words>
  <Characters>5544</Characters>
  <Lines>6</Lines>
  <Paragraphs>1</Paragraphs>
  <TotalTime>1</TotalTime>
  <ScaleCrop>false</ScaleCrop>
  <LinksUpToDate>false</LinksUpToDate>
  <CharactersWithSpaces>5640</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2020-07-14T08:14:00Z</dcterms:created>
  <dc:creator>苏锦雯</dc:creator>
  <cp:lastModifiedBy>1</cp:lastModifiedBy>
  <cp:lastPrinted>2025-05-12T08:09:00Z</cp:lastPrinted>
  <dcterms:modified xsi:type="dcterms:W3CDTF">2026-07-17T01:18:36Z</dcterms:modified>
  <dc:title>附件2-1.市级财政资金绩效自评报告</dc:title>
  <cp:revision>79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B15D5FE04C214C6DB5D9D8AC438660BF</vt:lpwstr>
  </property>
  <property fmtid="{D5CDD505-2E9C-101B-9397-08002B2CF9AE}" pid="4" name="KSOTemplateDocerSaveRecord">
    <vt:lpwstr>eyJoZGlkIjoiNjAyMWE1ZTdkMzllMGFmNmRkYTEwN2I1NWE5MDZlZTYiLCJ1c2VySWQiOiIyNTAzODU3ODkifQ==</vt:lpwstr>
  </property>
</Properties>
</file>