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B62FA">
      <w:pPr>
        <w:rPr>
          <w:rFonts w:ascii="宋体" w:hAnsi="宋体" w:eastAsia="宋体"/>
          <w:sz w:val="28"/>
          <w:szCs w:val="28"/>
        </w:rPr>
      </w:pPr>
      <w:r>
        <w:rPr>
          <w:rFonts w:hint="eastAsia" w:ascii="宋体" w:hAnsi="宋体" w:eastAsia="宋体"/>
          <w:sz w:val="28"/>
          <w:szCs w:val="28"/>
        </w:rPr>
        <w:t>附件2-3</w:t>
      </w:r>
    </w:p>
    <w:p w14:paraId="52300EA1"/>
    <w:p w14:paraId="1F3A2C52">
      <w:pPr>
        <w:spacing w:line="360" w:lineRule="auto"/>
        <w:jc w:val="center"/>
        <w:rPr>
          <w:rFonts w:ascii="方正小标宋简体" w:eastAsia="方正小标宋简体"/>
          <w:sz w:val="44"/>
          <w:szCs w:val="44"/>
        </w:rPr>
      </w:pPr>
      <w:r>
        <w:rPr>
          <w:rFonts w:hint="eastAsia" w:ascii="方正小标宋简体" w:eastAsia="方正小标宋简体"/>
          <w:sz w:val="44"/>
          <w:szCs w:val="44"/>
        </w:rPr>
        <w:t>县级部门整体支出绩效自评报告</w:t>
      </w:r>
    </w:p>
    <w:p w14:paraId="3AE09577"/>
    <w:p w14:paraId="048F43B5"/>
    <w:p w14:paraId="60C8F1A2"/>
    <w:p w14:paraId="6DB56CE9"/>
    <w:p w14:paraId="15B790F8">
      <w:pPr>
        <w:ind w:firstLine="1894" w:firstLineChars="592"/>
        <w:rPr>
          <w:rFonts w:hint="default" w:eastAsia="仿宋_GB2312"/>
          <w:lang w:val="en-US" w:eastAsia="zh-CN"/>
        </w:rPr>
      </w:pPr>
      <w:r>
        <w:rPr>
          <w:rFonts w:hint="eastAsia"/>
        </w:rPr>
        <w:t>部门名称（公章）：</w:t>
      </w:r>
      <w:r>
        <w:rPr>
          <w:rFonts w:hint="eastAsia" w:ascii="仿宋_GB2312"/>
          <w:lang w:val="en-US" w:eastAsia="zh-CN"/>
        </w:rPr>
        <w:t>广东省阳西县气象局</w:t>
      </w:r>
    </w:p>
    <w:p w14:paraId="7D02A08A">
      <w:pPr>
        <w:ind w:firstLine="1894" w:firstLineChars="592"/>
        <w:rPr>
          <w:rFonts w:hint="eastAsia" w:eastAsia="仿宋_GB2312"/>
          <w:lang w:val="en-US" w:eastAsia="zh-CN"/>
        </w:rPr>
      </w:pPr>
      <w:r>
        <w:rPr>
          <w:rFonts w:hint="eastAsia"/>
        </w:rPr>
        <w:t>填报人姓名：</w:t>
      </w:r>
      <w:r>
        <w:rPr>
          <w:rFonts w:hint="eastAsia"/>
          <w:lang w:val="en-US" w:eastAsia="zh-CN"/>
        </w:rPr>
        <w:t>蔡洁</w:t>
      </w:r>
    </w:p>
    <w:p w14:paraId="75516D42">
      <w:pPr>
        <w:ind w:firstLine="1894" w:firstLineChars="592"/>
        <w:rPr>
          <w:rFonts w:hint="default" w:eastAsia="仿宋_GB2312"/>
          <w:lang w:val="en-US" w:eastAsia="zh-CN"/>
        </w:rPr>
      </w:pPr>
      <w:r>
        <w:rPr>
          <w:rFonts w:hint="eastAsia"/>
        </w:rPr>
        <w:t>联系电话：</w:t>
      </w:r>
      <w:r>
        <w:rPr>
          <w:rFonts w:hint="eastAsia"/>
          <w:lang w:val="en-US" w:eastAsia="zh-CN"/>
        </w:rPr>
        <w:t>18826725466</w:t>
      </w:r>
    </w:p>
    <w:p w14:paraId="55FDE558">
      <w:pPr>
        <w:ind w:firstLine="1894" w:firstLineChars="592"/>
        <w:rPr>
          <w:rFonts w:hint="default" w:eastAsia="仿宋_GB2312"/>
          <w:lang w:val="en-US" w:eastAsia="zh-CN"/>
        </w:rPr>
      </w:pPr>
      <w:r>
        <w:rPr>
          <w:rFonts w:hint="eastAsia"/>
        </w:rPr>
        <w:t>填报日期：</w:t>
      </w:r>
      <w:r>
        <w:rPr>
          <w:rFonts w:hint="eastAsia"/>
          <w:lang w:val="en-US" w:eastAsia="zh-CN"/>
        </w:rPr>
        <w:t>2025年5月23日</w:t>
      </w:r>
    </w:p>
    <w:p w14:paraId="412581B5"/>
    <w:p w14:paraId="3EA4B375"/>
    <w:p w14:paraId="5393D181"/>
    <w:p w14:paraId="094DB270"/>
    <w:p w14:paraId="7F7E080D">
      <w:r>
        <w:rPr>
          <w:rFonts w:hint="eastAsia"/>
        </w:rPr>
        <w:t xml:space="preserve">                     阳西县财政局制</w:t>
      </w:r>
    </w:p>
    <w:p w14:paraId="59AB5EDC">
      <w:r>
        <w:rPr>
          <w:rFonts w:hint="eastAsia"/>
        </w:rPr>
        <w:t xml:space="preserve">                         202</w:t>
      </w:r>
      <w:r>
        <w:rPr>
          <w:rFonts w:hint="eastAsia"/>
          <w:lang w:val="en-US" w:eastAsia="zh-CN"/>
        </w:rPr>
        <w:t>5</w:t>
      </w:r>
      <w:r>
        <w:rPr>
          <w:rFonts w:hint="eastAsia"/>
        </w:rPr>
        <w:t>年</w:t>
      </w:r>
    </w:p>
    <w:p w14:paraId="28D459A8"/>
    <w:p w14:paraId="7F059EF6"/>
    <w:p w14:paraId="36BEA19C">
      <w:pPr>
        <w:pStyle w:val="8"/>
        <w:ind w:firstLine="640"/>
        <w:rPr>
          <w:rFonts w:ascii="仿宋_GB2312" w:hAnsi="Times New Roman" w:eastAsia="仿宋_GB2312"/>
          <w:sz w:val="32"/>
          <w:szCs w:val="32"/>
        </w:rPr>
        <w:sectPr>
          <w:pgSz w:w="11906" w:h="16838"/>
          <w:pgMar w:top="2041" w:right="1417" w:bottom="1417" w:left="1531" w:header="851" w:footer="992" w:gutter="0"/>
          <w:pgNumType w:fmt="numberInDash" w:start="1"/>
          <w:cols w:space="720" w:num="1"/>
          <w:docGrid w:type="lines" w:linePitch="312" w:charSpace="0"/>
        </w:sectPr>
      </w:pPr>
    </w:p>
    <w:p w14:paraId="097AFEF2">
      <w:pPr>
        <w:ind w:firstLine="616" w:firstLineChars="200"/>
        <w:rPr>
          <w:rFonts w:ascii="方正小标宋简体" w:eastAsia="方正小标宋简体"/>
        </w:rPr>
      </w:pPr>
      <w:bookmarkStart w:id="0" w:name="_Toc28838"/>
      <w:bookmarkStart w:id="1" w:name="_Toc8021_WPSOffice_Level2"/>
      <w:r>
        <w:rPr>
          <w:rFonts w:hint="eastAsia" w:ascii="方正小标宋简体" w:eastAsia="方正小标宋简体"/>
        </w:rPr>
        <w:t>一、部门基本情况</w:t>
      </w:r>
      <w:bookmarkEnd w:id="0"/>
    </w:p>
    <w:bookmarkEnd w:id="1"/>
    <w:p w14:paraId="752594D0">
      <w:pPr>
        <w:ind w:firstLine="616" w:firstLineChars="200"/>
        <w:rPr>
          <w:b/>
        </w:rPr>
      </w:pPr>
      <w:bookmarkStart w:id="2" w:name="_Toc5988_WPSOffice_Level3"/>
      <w:bookmarkStart w:id="3" w:name="_Toc30104"/>
      <w:bookmarkStart w:id="4" w:name="_Toc23683"/>
      <w:r>
        <w:rPr>
          <w:rFonts w:hint="eastAsia"/>
          <w:b/>
        </w:rPr>
        <w:t>（一）部门整体概况</w:t>
      </w:r>
      <w:bookmarkEnd w:id="2"/>
      <w:bookmarkEnd w:id="3"/>
      <w:bookmarkEnd w:id="4"/>
      <w:r>
        <w:rPr>
          <w:rFonts w:hint="eastAsia"/>
          <w:b/>
        </w:rPr>
        <w:t>。</w:t>
      </w:r>
    </w:p>
    <w:p w14:paraId="1081C172">
      <w:pPr>
        <w:ind w:firstLine="616" w:firstLineChars="200"/>
        <w:rPr>
          <w:rFonts w:hint="eastAsia" w:ascii="仿宋_GB2312" w:hAnsi="仿宋_GB2312" w:cs="仿宋_GB2312"/>
          <w:bCs/>
          <w:szCs w:val="32"/>
          <w:lang w:bidi="ar"/>
        </w:rPr>
      </w:pPr>
      <w:bookmarkStart w:id="5" w:name="_Toc18779"/>
      <w:r>
        <w:rPr>
          <w:rFonts w:hint="eastAsia" w:ascii="仿宋_GB2312" w:hAnsi="仿宋_GB2312" w:cs="仿宋_GB2312"/>
          <w:bCs/>
          <w:szCs w:val="32"/>
          <w:lang w:bidi="ar"/>
        </w:rPr>
        <w:t>包括部门主要职责、</w:t>
      </w:r>
      <w:bookmarkEnd w:id="5"/>
      <w:r>
        <w:rPr>
          <w:rFonts w:hint="eastAsia" w:ascii="仿宋_GB2312" w:hAnsi="仿宋_GB2312" w:cs="仿宋_GB2312"/>
          <w:bCs/>
          <w:szCs w:val="32"/>
          <w:lang w:bidi="ar"/>
        </w:rPr>
        <w:t>内设机构构成、</w:t>
      </w:r>
      <w:bookmarkStart w:id="6" w:name="_Toc2082"/>
      <w:r>
        <w:rPr>
          <w:rFonts w:hint="eastAsia" w:ascii="仿宋_GB2312" w:hAnsi="仿宋_GB2312" w:cs="仿宋_GB2312"/>
          <w:bCs/>
          <w:szCs w:val="32"/>
          <w:lang w:bidi="ar"/>
        </w:rPr>
        <w:t>人员编制构成等基本情况。</w:t>
      </w:r>
      <w:bookmarkEnd w:id="6"/>
    </w:p>
    <w:p w14:paraId="0D08F968">
      <w:pPr>
        <w:ind w:firstLine="616" w:firstLineChars="200"/>
        <w:rPr>
          <w:rFonts w:ascii="仿宋_GB2312" w:hAnsi="仿宋_GB2312" w:cs="仿宋_GB2312"/>
          <w:bCs/>
          <w:szCs w:val="32"/>
        </w:rPr>
      </w:pPr>
      <w:r>
        <w:rPr>
          <w:rFonts w:hint="eastAsia" w:ascii="仿宋_GB2312" w:hAnsi="仿宋_GB2312" w:cs="仿宋_GB2312"/>
          <w:b/>
          <w:bCs/>
          <w:szCs w:val="32"/>
        </w:rPr>
        <w:t>部门主要职责</w:t>
      </w:r>
      <w:r>
        <w:rPr>
          <w:rFonts w:hint="eastAsia" w:ascii="仿宋_GB2312" w:hAnsi="仿宋_GB2312" w:cs="仿宋_GB2312"/>
          <w:bCs/>
          <w:szCs w:val="32"/>
        </w:rPr>
        <w:t>：</w:t>
      </w:r>
      <w:r>
        <w:rPr>
          <w:rFonts w:hint="eastAsia" w:ascii="仿宋_GB2312" w:hAnsi="仿宋_GB2312" w:cs="仿宋_GB2312"/>
          <w:bCs/>
          <w:vanish/>
          <w:szCs w:val="32"/>
        </w:rPr>
        <w:t>部门部门主要职责</w:t>
      </w:r>
      <w:r>
        <w:rPr>
          <w:rFonts w:hint="eastAsia" w:ascii="仿宋_GB2312" w:hAnsi="仿宋_GB2312" w:cs="仿宋_GB2312"/>
          <w:bCs/>
          <w:szCs w:val="32"/>
        </w:rPr>
        <w:t xml:space="preserve">广东省阳西县气象局、气象台，为阳西县人民政府直属正科级行政类事业单位，实行局、台合一，加挂阳西县气象预警信息发布中心牌子，属地方气象事业编制，其行政管理、业务工作委托上级气象部门统一管理。在本级人民政府和上级气象主管机构领导下，根据授权承担本行政区域内气象工作的政府行政管理职能，依法履行气象主管机构的各项职责。 </w:t>
      </w:r>
    </w:p>
    <w:p w14:paraId="4CD2EFF0">
      <w:pPr>
        <w:ind w:firstLine="616" w:firstLineChars="200"/>
        <w:rPr>
          <w:rFonts w:ascii="仿宋_GB2312" w:hAnsi="仿宋_GB2312" w:cs="仿宋_GB2312"/>
          <w:bCs/>
          <w:szCs w:val="32"/>
        </w:rPr>
      </w:pPr>
      <w:r>
        <w:rPr>
          <w:rFonts w:hint="eastAsia" w:ascii="仿宋_GB2312" w:hAnsi="仿宋_GB2312" w:cs="仿宋_GB2312"/>
          <w:bCs/>
          <w:szCs w:val="32"/>
        </w:rPr>
        <w:t xml:space="preserve">1．负责本行政区域内气象事业发展规划、计划的制定及气象业务建设的组织实施；负责本行政区域内气象设施建设项目的申报；对本行政区域内的气象活动进行指导。 </w:t>
      </w:r>
    </w:p>
    <w:p w14:paraId="190CED12">
      <w:pPr>
        <w:ind w:firstLine="616" w:firstLineChars="200"/>
        <w:rPr>
          <w:rFonts w:ascii="仿宋_GB2312" w:hAnsi="仿宋_GB2312" w:cs="仿宋_GB2312"/>
          <w:bCs/>
          <w:szCs w:val="32"/>
        </w:rPr>
      </w:pPr>
      <w:r>
        <w:rPr>
          <w:rFonts w:hint="eastAsia" w:ascii="仿宋_GB2312" w:hAnsi="仿宋_GB2312" w:cs="仿宋_GB2312"/>
          <w:bCs/>
          <w:szCs w:val="32"/>
        </w:rPr>
        <w:t xml:space="preserve">2．负责本行政区域内气象控测资料的收集、传输，依法保护气象控测环境。 </w:t>
      </w:r>
    </w:p>
    <w:p w14:paraId="7C4BFB62">
      <w:pPr>
        <w:ind w:firstLine="616" w:firstLineChars="200"/>
        <w:rPr>
          <w:rFonts w:ascii="仿宋_GB2312" w:hAnsi="仿宋_GB2312" w:cs="仿宋_GB2312"/>
          <w:bCs/>
          <w:szCs w:val="32"/>
        </w:rPr>
      </w:pPr>
      <w:r>
        <w:rPr>
          <w:rFonts w:hint="eastAsia" w:ascii="仿宋_GB2312" w:hAnsi="仿宋_GB2312" w:cs="仿宋_GB2312"/>
          <w:bCs/>
          <w:szCs w:val="32"/>
        </w:rPr>
        <w:t xml:space="preserve">3．负责本行政区域内气象监测、预报工作，及时提出气象灾害防御措施，并对重大灾害做出初步评估，为本级人民政府组织防御气象灾害提供决策服务依据；负责本行政区域内公众气象预报、灾害性天气警报、预警信号以及农业气象预报、城市环境气象预报、火险气象等级预报等专业气象预报的发布，开展各类气象业务、服务工作。 </w:t>
      </w:r>
    </w:p>
    <w:p w14:paraId="641321E3">
      <w:pPr>
        <w:ind w:firstLine="616" w:firstLineChars="200"/>
        <w:rPr>
          <w:rFonts w:ascii="仿宋_GB2312" w:hAnsi="仿宋_GB2312" w:cs="仿宋_GB2312"/>
          <w:bCs/>
          <w:szCs w:val="32"/>
        </w:rPr>
      </w:pPr>
      <w:r>
        <w:rPr>
          <w:rFonts w:hint="eastAsia" w:ascii="仿宋_GB2312" w:hAnsi="仿宋_GB2312" w:cs="仿宋_GB2312"/>
          <w:bCs/>
          <w:szCs w:val="32"/>
        </w:rPr>
        <w:t xml:space="preserve">4．指导组织和管理本行政区域人工影响天气作业；贯彻执行《广东省防御雷电灾害管理规定》，组织管理雷电灾害防御工作，负责本行政区域内防雷设施的设计审核、施工监督、竣工验收和定期检测、雷电灾害调查及事故鉴定等工作。 </w:t>
      </w:r>
    </w:p>
    <w:p w14:paraId="06EB08B6">
      <w:pPr>
        <w:ind w:firstLine="616" w:firstLineChars="200"/>
        <w:rPr>
          <w:rFonts w:ascii="仿宋_GB2312" w:hAnsi="仿宋_GB2312" w:cs="仿宋_GB2312"/>
          <w:bCs/>
          <w:szCs w:val="32"/>
        </w:rPr>
      </w:pPr>
      <w:r>
        <w:rPr>
          <w:rFonts w:hint="eastAsia" w:ascii="仿宋_GB2312" w:hAnsi="仿宋_GB2312" w:cs="仿宋_GB2312"/>
          <w:bCs/>
          <w:szCs w:val="32"/>
        </w:rPr>
        <w:t xml:space="preserve">5．负责向本级人民政府和同级有关部门提出利用、保护气候资源和推广应用气象资源区划等成果的建议；组织对气象资料开发利用项目进行可行性论证。 </w:t>
      </w:r>
    </w:p>
    <w:p w14:paraId="5ABE15B5">
      <w:pPr>
        <w:ind w:firstLine="616" w:firstLineChars="200"/>
        <w:rPr>
          <w:rFonts w:ascii="仿宋_GB2312" w:hAnsi="仿宋_GB2312" w:cs="仿宋_GB2312"/>
          <w:bCs/>
          <w:szCs w:val="32"/>
        </w:rPr>
      </w:pPr>
      <w:r>
        <w:rPr>
          <w:rFonts w:hint="eastAsia" w:ascii="仿宋_GB2312" w:hAnsi="仿宋_GB2312" w:cs="仿宋_GB2312"/>
          <w:bCs/>
          <w:szCs w:val="32"/>
        </w:rPr>
        <w:t xml:space="preserve">6．组织开展气象法制宣传教育；负责监督有关气象法规的实施，对违反《中华人民共和国气象法》有关规定的行为依法进行查处，承担有关行政复议和行政诉讼。 </w:t>
      </w:r>
    </w:p>
    <w:p w14:paraId="6187182A">
      <w:pPr>
        <w:ind w:firstLine="616" w:firstLineChars="200"/>
        <w:rPr>
          <w:rFonts w:ascii="仿宋_GB2312" w:hAnsi="仿宋_GB2312" w:cs="仿宋_GB2312"/>
          <w:bCs/>
          <w:szCs w:val="32"/>
        </w:rPr>
      </w:pPr>
      <w:r>
        <w:rPr>
          <w:rFonts w:hint="eastAsia" w:ascii="仿宋_GB2312" w:hAnsi="仿宋_GB2312" w:cs="仿宋_GB2312"/>
          <w:bCs/>
          <w:szCs w:val="32"/>
        </w:rPr>
        <w:t xml:space="preserve">7．负责本行政区域内的气象部门的计划财务、科研培训、业务建设以及精神文明建设和思想政治工作。 </w:t>
      </w:r>
    </w:p>
    <w:p w14:paraId="15DA0464">
      <w:pPr>
        <w:ind w:firstLine="616" w:firstLineChars="200"/>
        <w:rPr>
          <w:rFonts w:ascii="仿宋_GB2312" w:hAnsi="仿宋_GB2312" w:cs="仿宋_GB2312"/>
          <w:bCs/>
          <w:szCs w:val="32"/>
        </w:rPr>
      </w:pPr>
      <w:r>
        <w:rPr>
          <w:rFonts w:hint="eastAsia" w:ascii="仿宋_GB2312" w:hAnsi="仿宋_GB2312" w:cs="仿宋_GB2312"/>
          <w:bCs/>
          <w:szCs w:val="32"/>
        </w:rPr>
        <w:t>8．承担上级气象主管机构和本级人民政府交办的其他事项。</w:t>
      </w:r>
    </w:p>
    <w:p w14:paraId="783BF0E4">
      <w:pPr>
        <w:ind w:firstLine="616" w:firstLineChars="200"/>
        <w:rPr>
          <w:rFonts w:ascii="仿宋_GB2312" w:hAnsi="仿宋_GB2312" w:cs="仿宋_GB2312"/>
          <w:bCs/>
          <w:szCs w:val="32"/>
        </w:rPr>
      </w:pPr>
      <w:r>
        <w:rPr>
          <w:rFonts w:hint="eastAsia" w:ascii="仿宋_GB2312" w:hAnsi="仿宋_GB2312" w:cs="仿宋_GB2312"/>
          <w:b/>
          <w:bCs/>
          <w:szCs w:val="32"/>
        </w:rPr>
        <w:t>内设机构：</w:t>
      </w:r>
      <w:r>
        <w:rPr>
          <w:rFonts w:hint="eastAsia" w:ascii="仿宋_GB2312" w:hAnsi="仿宋_GB2312" w:cs="仿宋_GB2312"/>
          <w:bCs/>
          <w:szCs w:val="32"/>
        </w:rPr>
        <w:t xml:space="preserve">根据上述职责，阳西县气象局设2个股室。 </w:t>
      </w:r>
    </w:p>
    <w:p w14:paraId="23B233D1">
      <w:pPr>
        <w:ind w:firstLine="616" w:firstLineChars="200"/>
        <w:rPr>
          <w:rFonts w:ascii="仿宋_GB2312" w:hAnsi="仿宋_GB2312" w:cs="仿宋_GB2312"/>
          <w:bCs/>
          <w:szCs w:val="32"/>
        </w:rPr>
      </w:pPr>
      <w:r>
        <w:rPr>
          <w:rFonts w:hint="eastAsia" w:ascii="仿宋_GB2312" w:hAnsi="仿宋_GB2312" w:cs="仿宋_GB2312"/>
          <w:bCs/>
          <w:szCs w:val="32"/>
        </w:rPr>
        <w:t xml:space="preserve">1．人秘股 </w:t>
      </w:r>
    </w:p>
    <w:p w14:paraId="1FE251DD">
      <w:pPr>
        <w:ind w:firstLine="616" w:firstLineChars="200"/>
        <w:rPr>
          <w:rFonts w:ascii="仿宋_GB2312" w:hAnsi="仿宋_GB2312" w:cs="仿宋_GB2312"/>
          <w:bCs/>
          <w:szCs w:val="32"/>
        </w:rPr>
      </w:pPr>
      <w:r>
        <w:rPr>
          <w:rFonts w:hint="eastAsia" w:ascii="仿宋_GB2312" w:hAnsi="仿宋_GB2312" w:cs="仿宋_GB2312"/>
          <w:bCs/>
          <w:szCs w:val="32"/>
        </w:rPr>
        <w:t xml:space="preserve">负责本局会议的组织、文秘、档案、气象宣传、接待和公务用车管理等工作；草拟报告、总结、计划、规章制度并负责监督、检查、催办；负责离退休人员管理工作；负责本局财务、行政执法、固定资产管理、台站综合治理、综合统计工作；承担精神文明建设的日常工作；负责本局安全生产和工、青、妇及计生工作；协助阳江市气象局做好纪检监察、审计、人事、劳资、职工培训等工作。 </w:t>
      </w:r>
    </w:p>
    <w:p w14:paraId="60D347F8">
      <w:pPr>
        <w:ind w:firstLine="616" w:firstLineChars="200"/>
        <w:rPr>
          <w:rFonts w:ascii="仿宋_GB2312" w:hAnsi="仿宋_GB2312" w:cs="仿宋_GB2312"/>
          <w:bCs/>
          <w:szCs w:val="32"/>
        </w:rPr>
      </w:pPr>
      <w:r>
        <w:rPr>
          <w:rFonts w:hint="eastAsia" w:ascii="仿宋_GB2312" w:hAnsi="仿宋_GB2312" w:cs="仿宋_GB2312"/>
          <w:bCs/>
          <w:szCs w:val="32"/>
        </w:rPr>
        <w:t xml:space="preserve">2．业务服务股 </w:t>
      </w:r>
    </w:p>
    <w:p w14:paraId="758335C7">
      <w:pPr>
        <w:ind w:firstLine="616" w:firstLineChars="200"/>
        <w:rPr>
          <w:rFonts w:ascii="仿宋_GB2312" w:hAnsi="仿宋_GB2312" w:cs="仿宋_GB2312"/>
          <w:bCs/>
          <w:szCs w:val="32"/>
        </w:rPr>
      </w:pPr>
      <w:r>
        <w:rPr>
          <w:rFonts w:hint="eastAsia" w:ascii="仿宋_GB2312" w:hAnsi="仿宋_GB2312" w:cs="仿宋_GB2312"/>
          <w:bCs/>
          <w:szCs w:val="32"/>
        </w:rPr>
        <w:t>负责地面气象观测、气象通信网络建设；承担本行政区域内天气预报、警报、预警信号的制作和发布；负责为当地政府和有关部门提供决策预报服务，担负灾害性天气联防业务，负责气候资源的开发、利用和保护以及气候可行性论证；负责气象灾害成因调查分析与评估工作；负责本区域人工影响天气工作；负责农业气象预报、城市环境气象预报、火线气象等级预报等专业气象预报的发布。</w:t>
      </w:r>
    </w:p>
    <w:p w14:paraId="1BF4910D">
      <w:pPr>
        <w:ind w:firstLine="616" w:firstLineChars="200"/>
        <w:rPr>
          <w:rFonts w:hint="eastAsia" w:ascii="仿宋_GB2312" w:hAnsi="仿宋_GB2312" w:cs="仿宋_GB2312"/>
          <w:bCs/>
          <w:szCs w:val="32"/>
          <w:lang w:bidi="ar"/>
        </w:rPr>
      </w:pPr>
      <w:r>
        <w:rPr>
          <w:rFonts w:hint="eastAsia" w:ascii="仿宋_GB2312" w:hAnsi="仿宋_GB2312" w:cs="仿宋_GB2312"/>
          <w:b/>
          <w:bCs/>
          <w:szCs w:val="32"/>
        </w:rPr>
        <w:t>人员编制构成：</w:t>
      </w:r>
      <w:r>
        <w:rPr>
          <w:rFonts w:hint="eastAsia" w:ascii="仿宋_GB2312" w:hAnsi="仿宋_GB2312" w:cs="仿宋_GB2312"/>
          <w:bCs/>
          <w:szCs w:val="32"/>
        </w:rPr>
        <w:t>本部门核定事业编制人数为8人，202</w:t>
      </w:r>
      <w:r>
        <w:rPr>
          <w:rFonts w:hint="eastAsia" w:ascii="仿宋_GB2312" w:hAnsi="仿宋_GB2312" w:cs="仿宋_GB2312"/>
          <w:bCs/>
          <w:szCs w:val="32"/>
          <w:lang w:val="en-US" w:eastAsia="zh-CN"/>
        </w:rPr>
        <w:t>4</w:t>
      </w:r>
      <w:r>
        <w:rPr>
          <w:rFonts w:hint="eastAsia" w:ascii="仿宋_GB2312" w:hAnsi="仿宋_GB2312" w:cs="仿宋_GB2312"/>
          <w:bCs/>
          <w:szCs w:val="32"/>
        </w:rPr>
        <w:t>年在职事业编制人数</w:t>
      </w:r>
      <w:r>
        <w:rPr>
          <w:rFonts w:hint="eastAsia" w:ascii="仿宋_GB2312" w:hAnsi="仿宋_GB2312" w:cs="仿宋_GB2312"/>
          <w:bCs/>
          <w:szCs w:val="32"/>
          <w:lang w:val="en-US" w:eastAsia="zh-CN"/>
        </w:rPr>
        <w:t>8</w:t>
      </w:r>
      <w:r>
        <w:rPr>
          <w:rFonts w:hint="eastAsia" w:ascii="仿宋_GB2312" w:hAnsi="仿宋_GB2312" w:cs="仿宋_GB2312"/>
          <w:bCs/>
          <w:szCs w:val="32"/>
        </w:rPr>
        <w:t>人。</w:t>
      </w:r>
    </w:p>
    <w:p w14:paraId="66AD936B">
      <w:pPr>
        <w:ind w:firstLine="616" w:firstLineChars="200"/>
        <w:rPr>
          <w:b/>
        </w:rPr>
      </w:pPr>
      <w:bookmarkStart w:id="7" w:name="_Toc25996"/>
      <w:bookmarkStart w:id="8" w:name="_Toc14936_WPSOffice_Level2"/>
      <w:r>
        <w:rPr>
          <w:rFonts w:hint="eastAsia"/>
          <w:b/>
        </w:rPr>
        <w:t>（二）年度总体工作和重点工作任务</w:t>
      </w:r>
      <w:bookmarkEnd w:id="7"/>
      <w:bookmarkEnd w:id="8"/>
      <w:r>
        <w:rPr>
          <w:rFonts w:hint="eastAsia"/>
          <w:b/>
        </w:rPr>
        <w:t>。</w:t>
      </w:r>
    </w:p>
    <w:p w14:paraId="0178C035">
      <w:pPr>
        <w:ind w:firstLine="616" w:firstLineChars="200"/>
        <w:rPr>
          <w:rFonts w:hint="eastAsia" w:ascii="仿宋_GB2312" w:hAnsi="仿宋_GB2312" w:cs="仿宋_GB2312"/>
          <w:b/>
          <w:bCs w:val="0"/>
          <w:szCs w:val="32"/>
          <w:lang w:bidi="ar"/>
        </w:rPr>
      </w:pPr>
      <w:r>
        <w:rPr>
          <w:rFonts w:hint="eastAsia" w:ascii="仿宋_GB2312" w:hAnsi="仿宋_GB2312" w:cs="仿宋_GB2312"/>
          <w:b/>
          <w:bCs w:val="0"/>
          <w:szCs w:val="32"/>
          <w:lang w:val="en-US" w:eastAsia="zh-CN" w:bidi="ar"/>
        </w:rPr>
        <w:t>2024年</w:t>
      </w:r>
      <w:r>
        <w:rPr>
          <w:rFonts w:hint="eastAsia" w:ascii="仿宋_GB2312" w:hAnsi="仿宋_GB2312" w:cs="仿宋_GB2312"/>
          <w:b/>
          <w:bCs w:val="0"/>
          <w:szCs w:val="32"/>
          <w:lang w:bidi="ar"/>
        </w:rPr>
        <w:t>年度总体工作</w:t>
      </w:r>
    </w:p>
    <w:p w14:paraId="5EC84A68">
      <w:pPr>
        <w:ind w:firstLine="616" w:firstLineChars="200"/>
        <w:rPr>
          <w:rFonts w:hint="eastAsia" w:ascii="仿宋" w:hAnsi="仿宋" w:eastAsia="仿宋" w:cs="仿宋"/>
          <w:sz w:val="32"/>
          <w:szCs w:val="32"/>
        </w:rPr>
      </w:pPr>
      <w:r>
        <w:rPr>
          <w:rFonts w:hint="eastAsia" w:ascii="仿宋" w:hAnsi="仿宋" w:eastAsia="仿宋" w:cs="仿宋"/>
          <w:sz w:val="32"/>
          <w:szCs w:val="32"/>
        </w:rPr>
        <w:t>在县委、县政府以及上级气象部门的正确领导和大力支持下，我局坚持以习近平新时代中国特色社会主义思想为指导，完整、准确、全面贯彻新发展理念，加快构建新发展格局，牢记习近平总书记对气象工作的重要指示精神，以提供高质量气象服务为导向，努力筑牢气象防灾减灾第一道防线，牢固树立“人民至上、生命至上”工作理念，全力构建科技领先、监测精密、预报精准、服务精细、人民满意的现代气象体系。加强党的建设、深入开展党纪学习教育，持续改进工作作风。突出主责主业，勇于担当作为，为我县气象防灾减灾和助力“百千万”工程做出了应有的贡献，完成了县委、县政府和上级气象部门的任务部署和工作安排。</w:t>
      </w:r>
    </w:p>
    <w:p w14:paraId="5FC964B8">
      <w:pPr>
        <w:ind w:firstLine="616" w:firstLineChars="200"/>
        <w:rPr>
          <w:rFonts w:hint="eastAsia" w:ascii="仿宋" w:hAnsi="仿宋" w:eastAsia="仿宋" w:cs="仿宋"/>
          <w:sz w:val="32"/>
          <w:szCs w:val="32"/>
        </w:rPr>
      </w:pPr>
      <w:r>
        <w:rPr>
          <w:rFonts w:hint="eastAsia"/>
          <w:b/>
          <w:lang w:val="en-US" w:eastAsia="zh-CN"/>
        </w:rPr>
        <w:t>2024年</w:t>
      </w:r>
      <w:r>
        <w:rPr>
          <w:rFonts w:hint="eastAsia"/>
          <w:b/>
        </w:rPr>
        <w:t>重点工作任务</w:t>
      </w:r>
    </w:p>
    <w:p w14:paraId="70A69D35">
      <w:pPr>
        <w:spacing w:line="560" w:lineRule="exact"/>
        <w:ind w:firstLine="616" w:firstLineChars="200"/>
        <w:rPr>
          <w:rFonts w:hint="eastAsia" w:ascii="仿宋" w:hAnsi="仿宋" w:eastAsia="仿宋" w:cs="仿宋"/>
          <w:b/>
          <w:kern w:val="0"/>
          <w:sz w:val="32"/>
          <w:szCs w:val="32"/>
          <w:lang w:bidi="ar"/>
        </w:rPr>
      </w:pPr>
      <w:r>
        <w:rPr>
          <w:rFonts w:hint="eastAsia" w:ascii="仿宋" w:hAnsi="仿宋" w:eastAsia="仿宋" w:cs="仿宋"/>
          <w:b/>
          <w:kern w:val="0"/>
          <w:sz w:val="32"/>
          <w:szCs w:val="32"/>
          <w:lang w:val="en-US" w:eastAsia="zh-CN" w:bidi="ar"/>
        </w:rPr>
        <w:t>1、</w:t>
      </w:r>
      <w:r>
        <w:rPr>
          <w:rFonts w:hint="eastAsia" w:ascii="仿宋" w:hAnsi="仿宋" w:eastAsia="仿宋" w:cs="仿宋"/>
          <w:b/>
          <w:kern w:val="0"/>
          <w:sz w:val="32"/>
          <w:szCs w:val="32"/>
          <w:lang w:bidi="ar"/>
        </w:rPr>
        <w:t>强化精准预报预警，</w:t>
      </w:r>
      <w:r>
        <w:rPr>
          <w:rFonts w:hint="eastAsia" w:ascii="仿宋" w:hAnsi="仿宋" w:eastAsia="仿宋" w:cs="仿宋"/>
          <w:b/>
          <w:sz w:val="32"/>
          <w:szCs w:val="32"/>
        </w:rPr>
        <w:t>筑牢气象防灾减灾第一道防线</w:t>
      </w:r>
    </w:p>
    <w:p w14:paraId="455F7E0F">
      <w:pPr>
        <w:spacing w:line="560" w:lineRule="exact"/>
        <w:ind w:firstLine="616" w:firstLineChars="200"/>
        <w:rPr>
          <w:rFonts w:hint="eastAsia" w:ascii="仿宋" w:hAnsi="仿宋" w:eastAsia="仿宋" w:cs="仿宋"/>
          <w:sz w:val="32"/>
          <w:szCs w:val="32"/>
        </w:rPr>
      </w:pPr>
      <w:r>
        <w:rPr>
          <w:rFonts w:hint="eastAsia" w:ascii="仿宋_GB2312" w:hAnsi="仿宋" w:eastAsia="仿宋_GB2312"/>
          <w:sz w:val="32"/>
          <w:szCs w:val="32"/>
        </w:rPr>
        <w:t>年内我局共发布重大气象信息快报</w:t>
      </w:r>
      <w:r>
        <w:rPr>
          <w:rFonts w:hint="eastAsia" w:ascii="仿宋_GB2312" w:hAnsi="仿宋" w:eastAsia="仿宋_GB2312"/>
          <w:sz w:val="32"/>
          <w:szCs w:val="32"/>
          <w:lang w:val="en-US" w:eastAsia="zh-CN"/>
        </w:rPr>
        <w:t>45</w:t>
      </w:r>
      <w:r>
        <w:rPr>
          <w:rFonts w:hint="eastAsia" w:ascii="仿宋_GB2312" w:hAnsi="仿宋" w:eastAsia="仿宋_GB2312"/>
          <w:sz w:val="32"/>
          <w:szCs w:val="32"/>
        </w:rPr>
        <w:t>期；重大气象信息专报</w:t>
      </w:r>
      <w:r>
        <w:rPr>
          <w:rFonts w:hint="eastAsia" w:ascii="仿宋_GB2312" w:hAnsi="仿宋" w:eastAsia="仿宋_GB2312"/>
          <w:sz w:val="32"/>
          <w:szCs w:val="32"/>
          <w:lang w:val="en-US" w:eastAsia="zh-CN"/>
        </w:rPr>
        <w:t>5</w:t>
      </w:r>
      <w:r>
        <w:rPr>
          <w:rFonts w:hint="eastAsia" w:ascii="仿宋_GB2312" w:hAnsi="仿宋" w:eastAsia="仿宋_GB2312"/>
          <w:sz w:val="32"/>
          <w:szCs w:val="32"/>
        </w:rPr>
        <w:t>期，天气报告</w:t>
      </w:r>
      <w:r>
        <w:rPr>
          <w:rFonts w:hint="eastAsia" w:ascii="仿宋_GB2312" w:hAnsi="仿宋" w:eastAsia="仿宋_GB2312"/>
          <w:sz w:val="32"/>
          <w:szCs w:val="32"/>
          <w:lang w:val="en-US" w:eastAsia="zh-CN"/>
        </w:rPr>
        <w:t>4</w:t>
      </w:r>
      <w:r>
        <w:rPr>
          <w:rFonts w:hint="eastAsia" w:ascii="仿宋_GB2312" w:hAnsi="仿宋"/>
          <w:sz w:val="32"/>
          <w:szCs w:val="32"/>
          <w:lang w:val="en-US" w:eastAsia="zh-CN"/>
        </w:rPr>
        <w:t>5</w:t>
      </w:r>
      <w:r>
        <w:rPr>
          <w:rFonts w:hint="eastAsia" w:ascii="仿宋_GB2312" w:hAnsi="仿宋" w:eastAsia="仿宋_GB2312"/>
          <w:sz w:val="32"/>
          <w:szCs w:val="32"/>
        </w:rPr>
        <w:t>期，中长期趋势预测1</w:t>
      </w:r>
      <w:r>
        <w:rPr>
          <w:rFonts w:hint="eastAsia" w:ascii="仿宋_GB2312" w:hAnsi="仿宋"/>
          <w:sz w:val="32"/>
          <w:szCs w:val="32"/>
          <w:lang w:val="en-US" w:eastAsia="zh-CN"/>
        </w:rPr>
        <w:t>5</w:t>
      </w:r>
      <w:r>
        <w:rPr>
          <w:rFonts w:hint="eastAsia" w:ascii="仿宋_GB2312" w:hAnsi="仿宋" w:eastAsia="仿宋_GB2312"/>
          <w:sz w:val="32"/>
          <w:szCs w:val="32"/>
        </w:rPr>
        <w:t>期，微博</w:t>
      </w:r>
      <w:r>
        <w:rPr>
          <w:rFonts w:hint="eastAsia" w:ascii="仿宋_GB2312" w:hAnsi="仿宋"/>
          <w:sz w:val="32"/>
          <w:szCs w:val="32"/>
          <w:lang w:val="en-US" w:eastAsia="zh-CN"/>
        </w:rPr>
        <w:t>1591</w:t>
      </w:r>
      <w:r>
        <w:rPr>
          <w:rFonts w:hint="eastAsia" w:ascii="仿宋_GB2312" w:hAnsi="仿宋" w:eastAsia="仿宋_GB2312"/>
          <w:sz w:val="32"/>
          <w:szCs w:val="32"/>
        </w:rPr>
        <w:t>条，决策短信</w:t>
      </w:r>
      <w:r>
        <w:rPr>
          <w:rFonts w:hint="eastAsia" w:ascii="仿宋_GB2312" w:hAnsi="仿宋"/>
          <w:sz w:val="32"/>
          <w:szCs w:val="32"/>
          <w:lang w:val="en-US" w:eastAsia="zh-CN"/>
        </w:rPr>
        <w:t>293916</w:t>
      </w:r>
      <w:r>
        <w:rPr>
          <w:rFonts w:hint="eastAsia" w:ascii="仿宋_GB2312" w:hAnsi="仿宋" w:eastAsia="仿宋_GB2312"/>
          <w:sz w:val="32"/>
          <w:szCs w:val="32"/>
        </w:rPr>
        <w:t>人次，预警信号</w:t>
      </w:r>
      <w:r>
        <w:rPr>
          <w:rFonts w:hint="eastAsia" w:ascii="仿宋_GB2312" w:hAnsi="仿宋" w:eastAsia="仿宋_GB2312"/>
          <w:sz w:val="32"/>
          <w:szCs w:val="32"/>
          <w:lang w:val="en-US" w:eastAsia="zh-CN"/>
        </w:rPr>
        <w:t>20</w:t>
      </w:r>
      <w:r>
        <w:rPr>
          <w:rFonts w:hint="eastAsia" w:ascii="仿宋_GB2312" w:hAnsi="仿宋"/>
          <w:sz w:val="32"/>
          <w:szCs w:val="32"/>
          <w:lang w:val="en-US" w:eastAsia="zh-CN"/>
        </w:rPr>
        <w:t>6</w:t>
      </w:r>
      <w:r>
        <w:rPr>
          <w:rFonts w:hint="eastAsia" w:ascii="仿宋_GB2312" w:hAnsi="仿宋" w:eastAsia="仿宋_GB2312"/>
          <w:sz w:val="32"/>
          <w:szCs w:val="32"/>
        </w:rPr>
        <w:t>次。预警发布及时准确，未漏发灾害性天气预警。</w:t>
      </w:r>
      <w:r>
        <w:rPr>
          <w:rFonts w:hint="eastAsia" w:ascii="仿宋" w:hAnsi="仿宋" w:eastAsia="仿宋" w:cs="仿宋"/>
          <w:sz w:val="32"/>
          <w:szCs w:val="32"/>
        </w:rPr>
        <w:t>统筹做好春运、春耕春播、龙舟水、高考、中考、森林防火等各项气象服务。</w:t>
      </w:r>
    </w:p>
    <w:p w14:paraId="4EA29E8C">
      <w:pPr>
        <w:spacing w:line="560" w:lineRule="exact"/>
        <w:ind w:firstLine="616" w:firstLineChars="200"/>
        <w:rPr>
          <w:rFonts w:ascii="仿宋" w:hAnsi="仿宋" w:eastAsia="仿宋" w:cs="仿宋"/>
          <w:sz w:val="32"/>
          <w:szCs w:val="32"/>
        </w:rPr>
      </w:pPr>
      <w:r>
        <w:rPr>
          <w:rFonts w:hint="eastAsia" w:ascii="仿宋" w:hAnsi="仿宋" w:eastAsia="仿宋" w:cs="仿宋"/>
          <w:sz w:val="32"/>
          <w:szCs w:val="32"/>
        </w:rPr>
        <w:t>国家天气站、观测设备稳定运行，及时处理故障疑误信息，考核气象观测设备业务可用性相较去年稳步提高，为预报预警提供了重要支撑。在市气象局、县政府和各镇的大力支持下，我县率先在全市完成粤东西北防灾减灾精密监测网建设任务，共建设14套国家天气站，极大改善我县气象监测、预报和预警能力不足的问题，向“村村有监测”目标迈进了一大步。</w:t>
      </w:r>
    </w:p>
    <w:p w14:paraId="355DEB28">
      <w:pPr>
        <w:spacing w:line="560" w:lineRule="exact"/>
        <w:ind w:firstLine="616" w:firstLineChars="200"/>
        <w:rPr>
          <w:rFonts w:hint="eastAsia" w:ascii="仿宋" w:hAnsi="仿宋" w:eastAsia="仿宋" w:cs="仿宋"/>
          <w:sz w:val="32"/>
          <w:szCs w:val="32"/>
        </w:rPr>
      </w:pPr>
      <w:r>
        <w:rPr>
          <w:rFonts w:hint="eastAsia" w:ascii="仿宋" w:hAnsi="仿宋" w:eastAsia="仿宋" w:cs="仿宋"/>
          <w:sz w:val="32"/>
          <w:szCs w:val="32"/>
        </w:rPr>
        <w:t>组织业务技术和管理人员开展汛期气象服务业务学习、应急演练和技术培训，强调进一步提高政治站位，筑牢气象防灾减灾第一道防线，坚持“人民至上、生命至上”，强化责任意识、底线思维，尽早谋划、从严落实汛期各项工作。充分发挥“三联促三动”工作机制。进一步加强决策气象服务信息共享和联动，强化决策服务的敏感性、针对性和主动性，加强部门高效联动，完善气象灾害预警叫应流程和标准，加强恶劣天气外呼平台应用，落实暴雨、雷雨大风、台风橙色、红色预警双重“叫应”机制，提醒相关部门及时做好防御工作。共启动</w:t>
      </w:r>
      <w:r>
        <w:rPr>
          <w:rFonts w:hint="eastAsia" w:ascii="仿宋" w:hAnsi="仿宋" w:eastAsia="仿宋" w:cs="仿宋"/>
          <w:sz w:val="32"/>
          <w:szCs w:val="32"/>
          <w:lang w:val="en-US" w:eastAsia="zh-CN"/>
        </w:rPr>
        <w:t>41</w:t>
      </w:r>
      <w:r>
        <w:rPr>
          <w:rFonts w:hint="eastAsia" w:ascii="仿宋" w:hAnsi="仿宋" w:eastAsia="仿宋" w:cs="仿宋"/>
          <w:sz w:val="32"/>
          <w:szCs w:val="32"/>
        </w:rPr>
        <w:t>次暴雨、雷雨大风和台风预警叫应机制，切实提升了我县气象灾害防范应对工作，保障人民群众生命财产安全。加强“叫应”系统备份工作建设，确保在危机时刻叫应可靠、高效。</w:t>
      </w:r>
    </w:p>
    <w:p w14:paraId="4410140C">
      <w:pPr>
        <w:pStyle w:val="5"/>
        <w:numPr>
          <w:ilvl w:val="0"/>
          <w:numId w:val="0"/>
        </w:numPr>
        <w:spacing w:line="560" w:lineRule="exact"/>
        <w:ind w:left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主动作为，依法行政显担当</w:t>
      </w:r>
    </w:p>
    <w:p w14:paraId="56CBF2F8">
      <w:pPr>
        <w:pStyle w:val="5"/>
        <w:spacing w:line="560" w:lineRule="exact"/>
        <w:ind w:left="0" w:leftChars="0" w:firstLine="640" w:firstLineChars="0"/>
        <w:rPr>
          <w:rFonts w:hint="eastAsia" w:ascii="仿宋" w:hAnsi="仿宋" w:eastAsia="仿宋" w:cs="仿宋"/>
          <w:sz w:val="32"/>
          <w:szCs w:val="32"/>
        </w:rPr>
      </w:pPr>
      <w:r>
        <w:rPr>
          <w:rFonts w:hint="eastAsia" w:ascii="仿宋" w:hAnsi="仿宋" w:eastAsia="仿宋" w:cs="仿宋"/>
          <w:sz w:val="32"/>
          <w:szCs w:val="32"/>
        </w:rPr>
        <w:t>持续推进“百千万”工程项目，协助丹江社区完成人居环境整治和绿化任务，协助完善应急安置点的建设。完成上级下达创文创卫任务清单，持续改善责任网格区风情风貌。人工影响天气工作在市局指导和县委县政府的要求下继续开展，伺机开展人工增雨作业，并对人影作业点巡视勘察，排查可能出现的隐患，确保作业安全顺利。</w:t>
      </w:r>
    </w:p>
    <w:p w14:paraId="1AA92F7F">
      <w:pPr>
        <w:pStyle w:val="5"/>
        <w:spacing w:line="560" w:lineRule="exact"/>
        <w:ind w:left="0" w:leftChars="0" w:firstLine="640" w:firstLineChars="0"/>
        <w:rPr>
          <w:rFonts w:hint="eastAsia" w:ascii="仿宋" w:hAnsi="仿宋" w:eastAsia="仿宋" w:cs="仿宋"/>
          <w:sz w:val="32"/>
          <w:szCs w:val="32"/>
        </w:rPr>
      </w:pPr>
      <w:r>
        <w:rPr>
          <w:rFonts w:hint="eastAsia" w:ascii="仿宋" w:hAnsi="仿宋" w:eastAsia="仿宋" w:cs="仿宋"/>
          <w:sz w:val="32"/>
          <w:szCs w:val="32"/>
        </w:rPr>
        <w:t>深入贯彻习近平总书记全面依法治国新理念新思想新战略，全面推进气象部门法治建设，围绕气象改革发展目标，坚持运用法治思维和法治方式，将气象法治建设与气象现代化建设统筹谋划，一体推进，切实提高气象法治建设工作水平，充分发挥持续推动更高水平气象现代化建设的法治保障作用。不断优化营商环境，深化气象“放管服”改革，优化政务服务。推进行政许可“一窗办理”、“全市通办”与全流程网上审批，做好广东省政务服务网和建设工程项目审批平台许可事项流程优化再造；防雷装置设计审核实行承诺制，做到及时受理、按时办结和零投诉。</w:t>
      </w:r>
    </w:p>
    <w:p w14:paraId="1AB238BC">
      <w:pPr>
        <w:pStyle w:val="5"/>
        <w:spacing w:line="560" w:lineRule="exact"/>
        <w:ind w:left="0" w:leftChars="0" w:firstLine="640" w:firstLineChars="0"/>
        <w:rPr>
          <w:rFonts w:hint="eastAsia" w:ascii="仿宋" w:hAnsi="仿宋" w:eastAsia="仿宋" w:cs="仿宋"/>
          <w:sz w:val="32"/>
          <w:szCs w:val="32"/>
        </w:rPr>
      </w:pPr>
      <w:r>
        <w:rPr>
          <w:rFonts w:hint="eastAsia" w:ascii="仿宋" w:hAnsi="仿宋" w:eastAsia="仿宋" w:cs="仿宋"/>
          <w:sz w:val="32"/>
          <w:szCs w:val="32"/>
        </w:rPr>
        <w:t>持之以恒抓好安全生产，全面落实“党政同责、一岗双责”要求，制定了年度安全生产工作要点和检查计划，确保安全生产各项工作稳步有序开展。充分发挥“互联网+监管”模式开展检查督查工作，积极利用广东省气象安全在线监管平台对我县易燃易爆炸场所防雷定期检测开展在线监管工作。</w:t>
      </w:r>
    </w:p>
    <w:p w14:paraId="0B5CFBCA">
      <w:pPr>
        <w:pStyle w:val="5"/>
        <w:spacing w:after="0" w:line="560" w:lineRule="exact"/>
        <w:ind w:left="0" w:leftChars="0" w:firstLine="640"/>
        <w:rPr>
          <w:rFonts w:hint="eastAsia" w:ascii="仿宋" w:hAnsi="仿宋" w:eastAsia="仿宋" w:cs="仿宋"/>
          <w:sz w:val="32"/>
          <w:szCs w:val="32"/>
        </w:rPr>
      </w:pPr>
      <w:r>
        <w:rPr>
          <w:rFonts w:hint="eastAsia" w:ascii="仿宋" w:hAnsi="仿宋" w:eastAsia="仿宋" w:cs="仿宋"/>
          <w:sz w:val="32"/>
          <w:szCs w:val="32"/>
        </w:rPr>
        <w:t>强化气象科普宣传。加强调查研究，主动到群众中去，了解社会各界对气象服务的真实需求，准确把握气象科普宣传工作的关键点、着力点，围绕汛期气象服务重点、社会关注热点、高影响天气过程等。联合阳西县第二中学协同开展气象科普进校园系列活动。3月21日，到阳西县第二中学开展气象主题科普讲座《认识台风，防范台风》。6月14日在县人民广场开展安全生产月宣传咨询活动。</w:t>
      </w:r>
    </w:p>
    <w:p w14:paraId="2110B5FD">
      <w:pPr>
        <w:pStyle w:val="5"/>
        <w:spacing w:after="0" w:line="560" w:lineRule="exact"/>
        <w:ind w:left="0" w:leftChars="0" w:firstLine="640"/>
        <w:rPr>
          <w:rFonts w:hint="eastAsia" w:ascii="仿宋" w:hAnsi="仿宋" w:eastAsia="仿宋" w:cs="仿宋"/>
          <w:sz w:val="32"/>
          <w:szCs w:val="32"/>
        </w:rPr>
      </w:pPr>
      <w:r>
        <w:rPr>
          <w:rFonts w:hint="eastAsia" w:ascii="仿宋" w:hAnsi="仿宋" w:eastAsia="仿宋" w:cs="仿宋"/>
          <w:sz w:val="32"/>
          <w:szCs w:val="32"/>
          <w:lang w:val="en-US" w:eastAsia="zh-CN"/>
        </w:rPr>
        <w:t>持续做好</w:t>
      </w:r>
      <w:r>
        <w:rPr>
          <w:rFonts w:hint="eastAsia" w:ascii="仿宋" w:hAnsi="仿宋" w:eastAsia="仿宋" w:cs="仿宋"/>
          <w:sz w:val="32"/>
          <w:szCs w:val="32"/>
        </w:rPr>
        <w:t>意识形态领域和保密工作</w:t>
      </w:r>
      <w:r>
        <w:rPr>
          <w:rFonts w:hint="eastAsia" w:ascii="仿宋" w:hAnsi="仿宋" w:eastAsia="仿宋" w:cs="仿宋"/>
          <w:sz w:val="32"/>
          <w:szCs w:val="32"/>
          <w:lang w:eastAsia="zh-CN"/>
        </w:rPr>
        <w:t>。</w:t>
      </w:r>
      <w:r>
        <w:rPr>
          <w:rFonts w:hint="eastAsia" w:ascii="仿宋" w:hAnsi="仿宋" w:eastAsia="仿宋" w:cs="仿宋"/>
          <w:sz w:val="32"/>
          <w:szCs w:val="32"/>
        </w:rPr>
        <w:t>加强职工思想建设，</w:t>
      </w:r>
      <w:r>
        <w:rPr>
          <w:rFonts w:hint="eastAsia" w:ascii="仿宋" w:hAnsi="仿宋" w:eastAsia="仿宋" w:cs="仿宋"/>
          <w:sz w:val="32"/>
          <w:szCs w:val="32"/>
          <w:lang w:val="en-US" w:eastAsia="zh-CN"/>
        </w:rPr>
        <w:t>定期分析研判意识形态领域风险，</w:t>
      </w:r>
      <w:r>
        <w:rPr>
          <w:rFonts w:hint="eastAsia" w:ascii="仿宋" w:hAnsi="仿宋" w:eastAsia="仿宋" w:cs="仿宋"/>
          <w:sz w:val="32"/>
          <w:szCs w:val="32"/>
        </w:rPr>
        <w:t>组织学习党的路线方针政策，提高政治站位</w:t>
      </w:r>
      <w:r>
        <w:rPr>
          <w:rFonts w:hint="eastAsia" w:ascii="仿宋" w:hAnsi="仿宋" w:eastAsia="仿宋" w:cs="仿宋"/>
          <w:sz w:val="32"/>
          <w:szCs w:val="32"/>
          <w:lang w:eastAsia="zh-CN"/>
        </w:rPr>
        <w:t>，</w:t>
      </w:r>
      <w:r>
        <w:rPr>
          <w:rFonts w:hint="eastAsia" w:ascii="仿宋" w:hAnsi="仿宋" w:eastAsia="仿宋" w:cs="仿宋"/>
          <w:sz w:val="32"/>
          <w:szCs w:val="32"/>
        </w:rPr>
        <w:t>密切关注职工思想动态</w:t>
      </w:r>
      <w:r>
        <w:rPr>
          <w:rFonts w:hint="eastAsia" w:ascii="仿宋" w:hAnsi="仿宋" w:eastAsia="仿宋" w:cs="仿宋"/>
          <w:sz w:val="32"/>
          <w:szCs w:val="32"/>
          <w:lang w:eastAsia="zh-CN"/>
        </w:rPr>
        <w:t>，</w:t>
      </w:r>
      <w:r>
        <w:rPr>
          <w:rFonts w:hint="eastAsia" w:ascii="仿宋" w:hAnsi="仿宋" w:eastAsia="仿宋" w:cs="仿宋"/>
          <w:sz w:val="32"/>
          <w:szCs w:val="32"/>
        </w:rPr>
        <w:t>确保全局上下思想统一、行动一致</w:t>
      </w:r>
      <w:r>
        <w:rPr>
          <w:rFonts w:hint="eastAsia" w:ascii="仿宋" w:hAnsi="仿宋" w:eastAsia="仿宋" w:cs="仿宋"/>
          <w:sz w:val="32"/>
          <w:szCs w:val="32"/>
          <w:lang w:eastAsia="zh-CN"/>
        </w:rPr>
        <w:t>。</w:t>
      </w:r>
      <w:r>
        <w:rPr>
          <w:rFonts w:hint="eastAsia" w:ascii="仿宋" w:hAnsi="仿宋" w:eastAsia="仿宋" w:cs="仿宋"/>
          <w:sz w:val="32"/>
          <w:szCs w:val="32"/>
        </w:rPr>
        <w:t>严格执行国家保密法律法规，加强涉密人员</w:t>
      </w:r>
      <w:r>
        <w:rPr>
          <w:rFonts w:hint="eastAsia" w:ascii="仿宋" w:hAnsi="仿宋" w:eastAsia="仿宋" w:cs="仿宋"/>
          <w:sz w:val="32"/>
          <w:szCs w:val="32"/>
          <w:lang w:val="en-US" w:eastAsia="zh-CN"/>
        </w:rPr>
        <w:t>和涉密信息</w:t>
      </w:r>
      <w:r>
        <w:rPr>
          <w:rFonts w:hint="eastAsia" w:ascii="仿宋" w:hAnsi="仿宋" w:eastAsia="仿宋" w:cs="仿宋"/>
          <w:sz w:val="32"/>
          <w:szCs w:val="32"/>
        </w:rPr>
        <w:t>管理，定期开展保密教育培训，提高全局职工的保密意识。</w:t>
      </w:r>
    </w:p>
    <w:p w14:paraId="7AE295E6">
      <w:pPr>
        <w:spacing w:line="560" w:lineRule="exact"/>
        <w:ind w:firstLine="616" w:firstLineChars="200"/>
        <w:contextualSpacing/>
        <w:rPr>
          <w:rFonts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加强党的建设，深入开展党纪学习主题教育</w:t>
      </w:r>
    </w:p>
    <w:p w14:paraId="074AA96E">
      <w:pPr>
        <w:pStyle w:val="5"/>
        <w:spacing w:line="560" w:lineRule="exact"/>
        <w:ind w:left="0" w:leftChars="0" w:firstLine="640"/>
        <w:rPr>
          <w:rFonts w:hint="eastAsia" w:ascii="仿宋" w:hAnsi="仿宋" w:eastAsia="仿宋" w:cs="仿宋"/>
          <w:sz w:val="32"/>
          <w:szCs w:val="32"/>
        </w:rPr>
      </w:pPr>
      <w:r>
        <w:rPr>
          <w:rFonts w:hint="eastAsia" w:ascii="仿宋" w:hAnsi="仿宋" w:eastAsia="仿宋" w:cs="仿宋"/>
          <w:sz w:val="32"/>
          <w:szCs w:val="32"/>
        </w:rPr>
        <w:t>坚持以习近平新时代中国特色社会主义思想为指导，深学细悟习近平总书记关于党的建设的重要思想和关于党的自我革命的重要思想。坚持以党组织书记为第一责任人，抓细落实省气象局巡察组巡察反馈意见的整改工作，解决顽固性、遗留性问题，并形成长效机制。聚焦解决一些党员、干部对党规党纪不上心、不了解、不掌握等问题，组织局支部党员特别是党员领导干部认真学习《条例》，做到学纪、知纪、明纪、守纪，把遵规守纪刻印在心，内化为日用而不觉的言行准则，进一步强化纪律意识、加强自我约束、提高免疫能力，增强政治定力、纪律定力、道德定力、抵腐定力，始终做到忠诚干净担当。以严明的纪律确保自觉同以习近平同志为核心的党中央保持高度一致，统一思想、统一行动，知行知止、令行禁止，支部书记结合学习体会和实际工作讲专题纪律党课2次。依托“三会一课”、主题党日、微党课等等灵活多样的方式组织党员开展专门学习。通过召开警示教育会，通报违纪违法典型案例，参观警示教育基地，增强纪律教育的针对性和实效性。形成推进阳西气象高质量发展的强大动力和合力，为奋力推动阳西气象事业高质量发展提供坚强纪律保障。</w:t>
      </w:r>
    </w:p>
    <w:p w14:paraId="4364B37D">
      <w:pPr>
        <w:ind w:firstLine="520"/>
        <w:rPr>
          <w:rFonts w:ascii="仿宋_GB2312" w:hAnsi="仿宋_GB2312" w:cs="仿宋_GB2312"/>
          <w:bCs/>
          <w:sz w:val="26"/>
          <w:szCs w:val="26"/>
        </w:rPr>
      </w:pPr>
      <w:bookmarkStart w:id="9" w:name="_Toc8086"/>
      <w:bookmarkStart w:id="10" w:name="_Toc28424_WPSOffice_Level2"/>
      <w:r>
        <w:rPr>
          <w:rFonts w:hint="eastAsia"/>
          <w:b/>
        </w:rPr>
        <w:t>（三）</w:t>
      </w:r>
      <w:bookmarkEnd w:id="9"/>
      <w:bookmarkEnd w:id="10"/>
      <w:r>
        <w:rPr>
          <w:rFonts w:hint="eastAsia"/>
          <w:b/>
        </w:rPr>
        <w:t>部门整体支出情况。</w:t>
      </w:r>
    </w:p>
    <w:p w14:paraId="247C71ED">
      <w:pPr>
        <w:ind w:firstLine="520"/>
        <w:rPr>
          <w:rFonts w:hint="eastAsia" w:ascii="仿宋_GB2312" w:hAnsi="仿宋_GB2312" w:cs="仿宋_GB2312"/>
          <w:bCs/>
          <w:szCs w:val="32"/>
          <w:lang w:bidi="ar"/>
        </w:rPr>
      </w:pPr>
      <w:r>
        <w:rPr>
          <w:rFonts w:hint="eastAsia" w:ascii="仿宋_GB2312" w:hAnsi="仿宋_GB2312" w:cs="仿宋_GB2312"/>
          <w:bCs/>
          <w:szCs w:val="32"/>
          <w:lang w:bidi="ar"/>
        </w:rPr>
        <w:t>包括部门整体的年度预算、预算调整、实际支出等情况，以及对三公经费、日常公用经费的使用情况分析。</w:t>
      </w:r>
    </w:p>
    <w:p w14:paraId="20CA46E8">
      <w:pPr>
        <w:ind w:firstLine="520"/>
        <w:rPr>
          <w:rFonts w:hint="default" w:ascii="仿宋_GB2312" w:hAnsi="仿宋_GB2312" w:eastAsia="仿宋_GB2312" w:cs="仿宋_GB2312"/>
          <w:bCs/>
          <w:szCs w:val="32"/>
          <w:lang w:val="en-US" w:eastAsia="zh-CN"/>
        </w:rPr>
      </w:pPr>
      <w:r>
        <w:rPr>
          <w:rFonts w:hint="eastAsia" w:ascii="仿宋_GB2312" w:hAnsi="仿宋_GB2312" w:cs="仿宋_GB2312"/>
          <w:bCs/>
          <w:szCs w:val="32"/>
        </w:rPr>
        <w:t>202</w:t>
      </w:r>
      <w:r>
        <w:rPr>
          <w:rFonts w:hint="eastAsia" w:ascii="仿宋_GB2312" w:hAnsi="仿宋_GB2312" w:cs="仿宋_GB2312"/>
          <w:bCs/>
          <w:szCs w:val="32"/>
          <w:lang w:val="en-US" w:eastAsia="zh-CN"/>
        </w:rPr>
        <w:t>4</w:t>
      </w:r>
      <w:r>
        <w:rPr>
          <w:rFonts w:hint="eastAsia" w:ascii="仿宋_GB2312" w:hAnsi="仿宋_GB2312" w:cs="仿宋_GB2312"/>
          <w:bCs/>
          <w:szCs w:val="32"/>
        </w:rPr>
        <w:t>年本部门年度预算</w:t>
      </w:r>
      <w:r>
        <w:rPr>
          <w:rFonts w:hint="eastAsia" w:ascii="仿宋_GB2312" w:hAnsi="仿宋_GB2312" w:cs="仿宋_GB2312"/>
          <w:bCs/>
          <w:szCs w:val="32"/>
          <w:lang w:val="en-US" w:eastAsia="zh-CN"/>
        </w:rPr>
        <w:t>142.77</w:t>
      </w:r>
      <w:r>
        <w:rPr>
          <w:rFonts w:hint="eastAsia" w:ascii="仿宋_GB2312" w:hAnsi="仿宋_GB2312" w:cs="仿宋_GB2312"/>
          <w:bCs/>
          <w:szCs w:val="32"/>
        </w:rPr>
        <w:t>万元，比上年</w:t>
      </w:r>
      <w:r>
        <w:rPr>
          <w:rFonts w:hint="eastAsia" w:ascii="仿宋_GB2312" w:hAnsi="仿宋_GB2312" w:cs="仿宋_GB2312"/>
          <w:bCs/>
          <w:szCs w:val="32"/>
          <w:lang w:val="en-US" w:eastAsia="zh-CN"/>
        </w:rPr>
        <w:t>减少4.41</w:t>
      </w:r>
      <w:r>
        <w:rPr>
          <w:rFonts w:hint="eastAsia" w:ascii="仿宋_GB2312" w:hAnsi="仿宋_GB2312" w:cs="仿宋_GB2312"/>
          <w:bCs/>
          <w:szCs w:val="32"/>
        </w:rPr>
        <w:t>万元，</w:t>
      </w:r>
      <w:r>
        <w:rPr>
          <w:rFonts w:hint="eastAsia" w:ascii="仿宋_GB2312" w:hAnsi="仿宋_GB2312" w:cs="仿宋_GB2312"/>
          <w:bCs/>
          <w:szCs w:val="32"/>
          <w:lang w:val="en-US" w:eastAsia="zh-CN"/>
        </w:rPr>
        <w:t>减少3</w:t>
      </w:r>
      <w:r>
        <w:rPr>
          <w:rFonts w:hint="eastAsia" w:ascii="仿宋_GB2312" w:hAnsi="仿宋_GB2312" w:cs="仿宋_GB2312"/>
          <w:bCs/>
          <w:szCs w:val="32"/>
        </w:rPr>
        <w:t>%，主要原因</w:t>
      </w:r>
      <w:bookmarkStart w:id="11" w:name="PO_part3A1IncReason1"/>
      <w:r>
        <w:rPr>
          <w:rFonts w:hint="eastAsia" w:ascii="仿宋_GB2312" w:hAnsi="仿宋_GB2312" w:cs="仿宋_GB2312"/>
          <w:bCs/>
          <w:szCs w:val="32"/>
          <w:lang w:eastAsia="zh-CN"/>
        </w:rPr>
        <w:t>是</w:t>
      </w:r>
      <w:r>
        <w:rPr>
          <w:rFonts w:hint="eastAsia" w:ascii="仿宋_GB2312" w:hAnsi="仿宋_GB2312" w:cs="仿宋_GB2312"/>
          <w:bCs/>
          <w:szCs w:val="32"/>
          <w:lang w:val="en-US" w:eastAsia="zh-CN"/>
        </w:rPr>
        <w:t>在编人员工资福利调减和公用经费调减</w:t>
      </w:r>
      <w:r>
        <w:rPr>
          <w:rFonts w:hint="eastAsia" w:ascii="仿宋_GB2312" w:hAnsi="仿宋_GB2312" w:cs="仿宋_GB2312"/>
          <w:bCs/>
          <w:szCs w:val="32"/>
        </w:rPr>
        <w:t xml:space="preserve"> </w:t>
      </w:r>
      <w:bookmarkEnd w:id="11"/>
      <w:r>
        <w:rPr>
          <w:rFonts w:hint="eastAsia" w:ascii="仿宋_GB2312" w:hAnsi="仿宋_GB2312" w:cs="仿宋_GB2312"/>
          <w:bCs/>
          <w:szCs w:val="32"/>
        </w:rPr>
        <w:t>；</w:t>
      </w:r>
      <w:bookmarkStart w:id="12" w:name="PO_part3A1Amount2"/>
      <w:r>
        <w:rPr>
          <w:rFonts w:hint="eastAsia" w:ascii="仿宋_GB2312" w:hAnsi="仿宋_GB2312" w:cs="仿宋_GB2312"/>
          <w:bCs/>
          <w:szCs w:val="32"/>
        </w:rPr>
        <w:t>实际支出</w:t>
      </w:r>
      <w:bookmarkEnd w:id="12"/>
      <w:r>
        <w:rPr>
          <w:rFonts w:hint="eastAsia" w:ascii="仿宋_GB2312" w:hAnsi="仿宋_GB2312" w:cs="仿宋_GB2312"/>
          <w:bCs/>
          <w:szCs w:val="32"/>
          <w:lang w:val="en-US" w:eastAsia="zh-CN"/>
        </w:rPr>
        <w:t>135.60</w:t>
      </w:r>
      <w:r>
        <w:rPr>
          <w:rFonts w:hint="eastAsia" w:ascii="仿宋_GB2312" w:hAnsi="仿宋_GB2312" w:cs="仿宋_GB2312"/>
          <w:bCs/>
          <w:szCs w:val="32"/>
        </w:rPr>
        <w:t>万元，比上年</w:t>
      </w:r>
      <w:r>
        <w:rPr>
          <w:rFonts w:hint="eastAsia" w:ascii="仿宋_GB2312" w:hAnsi="仿宋_GB2312" w:cs="仿宋_GB2312"/>
          <w:bCs/>
          <w:szCs w:val="32"/>
          <w:lang w:val="en-US" w:eastAsia="zh-CN"/>
        </w:rPr>
        <w:t>减少22.05</w:t>
      </w:r>
      <w:r>
        <w:rPr>
          <w:rFonts w:hint="eastAsia" w:ascii="仿宋_GB2312" w:hAnsi="仿宋_GB2312" w:cs="仿宋_GB2312"/>
          <w:bCs/>
          <w:szCs w:val="32"/>
        </w:rPr>
        <w:t>万元，</w:t>
      </w:r>
      <w:r>
        <w:rPr>
          <w:rFonts w:hint="eastAsia" w:ascii="仿宋_GB2312" w:hAnsi="仿宋_GB2312" w:cs="仿宋_GB2312"/>
          <w:bCs/>
          <w:szCs w:val="32"/>
          <w:lang w:val="en-US" w:eastAsia="zh-CN"/>
        </w:rPr>
        <w:t>增加13.99</w:t>
      </w:r>
      <w:r>
        <w:rPr>
          <w:rFonts w:hint="eastAsia" w:ascii="仿宋_GB2312" w:hAnsi="仿宋_GB2312" w:cs="仿宋_GB2312"/>
          <w:bCs/>
          <w:szCs w:val="32"/>
        </w:rPr>
        <w:t>%，主要原因是</w:t>
      </w:r>
      <w:r>
        <w:rPr>
          <w:rFonts w:hint="eastAsia" w:ascii="仿宋_GB2312" w:hAnsi="仿宋_GB2312" w:cs="仿宋_GB2312"/>
          <w:bCs/>
          <w:szCs w:val="32"/>
          <w:lang w:val="en-US" w:eastAsia="zh-CN"/>
        </w:rPr>
        <w:t>部分在编人员工资福利调减</w:t>
      </w:r>
      <w:r>
        <w:rPr>
          <w:rFonts w:hint="eastAsia" w:ascii="仿宋_GB2312" w:hAnsi="仿宋_GB2312" w:cs="仿宋_GB2312"/>
          <w:bCs/>
          <w:szCs w:val="32"/>
        </w:rPr>
        <w:t>。</w:t>
      </w:r>
      <w:r>
        <w:rPr>
          <w:rFonts w:hint="eastAsia" w:ascii="仿宋_GB2312" w:hAnsi="仿宋_GB2312" w:cs="仿宋_GB2312"/>
          <w:bCs/>
          <w:szCs w:val="32"/>
          <w:lang w:val="en-US" w:eastAsia="zh-CN"/>
        </w:rPr>
        <w:t>本单位2024年未发生预算调整。</w:t>
      </w:r>
    </w:p>
    <w:p w14:paraId="40924204">
      <w:pPr>
        <w:ind w:firstLine="520"/>
        <w:rPr>
          <w:rFonts w:ascii="仿宋_GB2312" w:hAnsi="仿宋_GB2312" w:cs="仿宋_GB2312"/>
          <w:bCs/>
          <w:szCs w:val="32"/>
        </w:rPr>
      </w:pPr>
      <w:r>
        <w:rPr>
          <w:rFonts w:hint="eastAsia" w:ascii="仿宋_GB2312" w:hAnsi="仿宋_GB2312" w:cs="仿宋_GB2312"/>
          <w:b/>
          <w:bCs/>
          <w:szCs w:val="32"/>
        </w:rPr>
        <w:t>“三公”经费</w:t>
      </w:r>
      <w:bookmarkStart w:id="13" w:name="PO_part3A2Year1"/>
      <w:r>
        <w:rPr>
          <w:rFonts w:hint="eastAsia" w:ascii="仿宋_GB2312" w:hAnsi="仿宋_GB2312" w:cs="仿宋_GB2312"/>
          <w:b/>
          <w:bCs/>
          <w:szCs w:val="32"/>
        </w:rPr>
        <w:t>使用情况：</w:t>
      </w:r>
      <w:r>
        <w:rPr>
          <w:rFonts w:hint="eastAsia" w:ascii="仿宋_GB2312" w:hAnsi="仿宋_GB2312" w:cs="仿宋_GB2312"/>
          <w:bCs/>
          <w:szCs w:val="32"/>
        </w:rPr>
        <w:t>202</w:t>
      </w:r>
      <w:bookmarkEnd w:id="13"/>
      <w:r>
        <w:rPr>
          <w:rFonts w:hint="eastAsia" w:ascii="仿宋_GB2312" w:hAnsi="仿宋_GB2312" w:cs="仿宋_GB2312"/>
          <w:bCs/>
          <w:szCs w:val="32"/>
          <w:lang w:val="en-US" w:eastAsia="zh-CN"/>
        </w:rPr>
        <w:t>4</w:t>
      </w:r>
      <w:r>
        <w:rPr>
          <w:rFonts w:hint="eastAsia" w:ascii="仿宋_GB2312" w:hAnsi="仿宋_GB2312" w:cs="仿宋_GB2312"/>
          <w:bCs/>
          <w:szCs w:val="32"/>
        </w:rPr>
        <w:t>年本部门财政拨款安排“三公”经费</w:t>
      </w:r>
      <w:bookmarkStart w:id="14" w:name="PO_part3A2Amount1"/>
      <w:r>
        <w:rPr>
          <w:rFonts w:hint="eastAsia" w:ascii="仿宋_GB2312" w:hAnsi="仿宋_GB2312" w:cs="仿宋_GB2312"/>
          <w:bCs/>
          <w:szCs w:val="32"/>
        </w:rPr>
        <w:t>0.86</w:t>
      </w:r>
      <w:bookmarkEnd w:id="14"/>
      <w:r>
        <w:rPr>
          <w:rFonts w:hint="eastAsia" w:ascii="仿宋_GB2312" w:hAnsi="仿宋_GB2312" w:cs="仿宋_GB2312"/>
          <w:bCs/>
          <w:szCs w:val="32"/>
        </w:rPr>
        <w:t>万元，其中日常公务用车购置及运行费</w:t>
      </w:r>
      <w:bookmarkStart w:id="15" w:name="PO_part3A2Amount3"/>
      <w:r>
        <w:rPr>
          <w:rFonts w:hint="eastAsia" w:ascii="仿宋_GB2312" w:hAnsi="仿宋_GB2312" w:cs="仿宋_GB2312"/>
          <w:bCs/>
          <w:szCs w:val="32"/>
        </w:rPr>
        <w:t>0.50</w:t>
      </w:r>
      <w:bookmarkEnd w:id="15"/>
      <w:r>
        <w:rPr>
          <w:rFonts w:hint="eastAsia" w:ascii="仿宋_GB2312" w:hAnsi="仿宋_GB2312" w:cs="仿宋_GB2312"/>
          <w:bCs/>
          <w:szCs w:val="32"/>
        </w:rPr>
        <w:t>万元（公务用车购置费</w:t>
      </w:r>
      <w:bookmarkStart w:id="16" w:name="PO_part3A2Amount4"/>
      <w:r>
        <w:rPr>
          <w:rFonts w:hint="eastAsia" w:ascii="仿宋_GB2312" w:hAnsi="仿宋_GB2312" w:cs="仿宋_GB2312"/>
          <w:bCs/>
          <w:szCs w:val="32"/>
        </w:rPr>
        <w:t>0</w:t>
      </w:r>
      <w:bookmarkEnd w:id="16"/>
      <w:r>
        <w:rPr>
          <w:rFonts w:hint="eastAsia" w:ascii="仿宋_GB2312" w:hAnsi="仿宋_GB2312" w:cs="仿宋_GB2312"/>
          <w:bCs/>
          <w:szCs w:val="32"/>
        </w:rPr>
        <w:t>万元，日常公务用车运行维护费</w:t>
      </w:r>
      <w:bookmarkStart w:id="17" w:name="PO_part3A2Amount5"/>
      <w:r>
        <w:rPr>
          <w:rFonts w:hint="eastAsia" w:ascii="仿宋_GB2312" w:hAnsi="仿宋_GB2312" w:cs="仿宋_GB2312"/>
          <w:bCs/>
          <w:szCs w:val="32"/>
        </w:rPr>
        <w:t>0.50</w:t>
      </w:r>
      <w:bookmarkEnd w:id="17"/>
      <w:r>
        <w:rPr>
          <w:rFonts w:hint="eastAsia" w:ascii="仿宋_GB2312" w:hAnsi="仿宋_GB2312" w:cs="仿宋_GB2312"/>
          <w:bCs/>
          <w:szCs w:val="32"/>
        </w:rPr>
        <w:t>万元），比上年</w:t>
      </w:r>
      <w:bookmarkStart w:id="18" w:name="PO_part3A2IncAmount3"/>
      <w:r>
        <w:rPr>
          <w:rFonts w:hint="eastAsia" w:ascii="仿宋_GB2312" w:hAnsi="仿宋_GB2312" w:cs="仿宋_GB2312"/>
          <w:bCs/>
          <w:szCs w:val="32"/>
        </w:rPr>
        <w:t>增加0</w:t>
      </w:r>
      <w:bookmarkEnd w:id="18"/>
      <w:r>
        <w:rPr>
          <w:rFonts w:hint="eastAsia" w:ascii="仿宋_GB2312" w:hAnsi="仿宋_GB2312" w:cs="仿宋_GB2312"/>
          <w:bCs/>
          <w:szCs w:val="32"/>
        </w:rPr>
        <w:t>万元，</w:t>
      </w:r>
      <w:bookmarkStart w:id="19" w:name="PO_part3A2IncPercent3"/>
      <w:r>
        <w:rPr>
          <w:rFonts w:hint="eastAsia" w:ascii="仿宋_GB2312" w:hAnsi="仿宋_GB2312" w:cs="仿宋_GB2312"/>
          <w:bCs/>
          <w:szCs w:val="32"/>
        </w:rPr>
        <w:t>增长0</w:t>
      </w:r>
      <w:bookmarkEnd w:id="19"/>
      <w:r>
        <w:rPr>
          <w:rFonts w:hint="eastAsia" w:ascii="仿宋_GB2312" w:hAnsi="仿宋_GB2312" w:cs="仿宋_GB2312"/>
          <w:bCs/>
          <w:szCs w:val="32"/>
        </w:rPr>
        <w:t>%；公务接待费</w:t>
      </w:r>
      <w:bookmarkStart w:id="20" w:name="PO_part3A2Amount6"/>
      <w:r>
        <w:rPr>
          <w:rFonts w:hint="eastAsia" w:ascii="仿宋_GB2312" w:hAnsi="仿宋_GB2312" w:cs="仿宋_GB2312"/>
          <w:bCs/>
          <w:szCs w:val="32"/>
        </w:rPr>
        <w:t>0.36</w:t>
      </w:r>
      <w:bookmarkEnd w:id="20"/>
      <w:r>
        <w:rPr>
          <w:rFonts w:hint="eastAsia" w:ascii="仿宋_GB2312" w:hAnsi="仿宋_GB2312" w:cs="仿宋_GB2312"/>
          <w:bCs/>
          <w:szCs w:val="32"/>
        </w:rPr>
        <w:t>万元，比上年</w:t>
      </w:r>
      <w:bookmarkStart w:id="21" w:name="PO_part3A2IncAmount4"/>
      <w:r>
        <w:rPr>
          <w:rFonts w:hint="eastAsia" w:ascii="仿宋_GB2312" w:hAnsi="仿宋_GB2312" w:cs="仿宋_GB2312"/>
          <w:bCs/>
          <w:szCs w:val="32"/>
        </w:rPr>
        <w:t>增加0</w:t>
      </w:r>
      <w:bookmarkEnd w:id="21"/>
      <w:r>
        <w:rPr>
          <w:rFonts w:hint="eastAsia" w:ascii="仿宋_GB2312" w:hAnsi="仿宋_GB2312" w:cs="仿宋_GB2312"/>
          <w:bCs/>
          <w:szCs w:val="32"/>
        </w:rPr>
        <w:t>万元，</w:t>
      </w:r>
      <w:bookmarkStart w:id="22" w:name="PO_part3A2IncPercent4"/>
      <w:r>
        <w:rPr>
          <w:rFonts w:hint="eastAsia" w:ascii="仿宋_GB2312" w:hAnsi="仿宋_GB2312" w:cs="仿宋_GB2312"/>
          <w:bCs/>
          <w:szCs w:val="32"/>
        </w:rPr>
        <w:t>增长0</w:t>
      </w:r>
      <w:bookmarkEnd w:id="22"/>
      <w:r>
        <w:rPr>
          <w:rFonts w:hint="eastAsia" w:ascii="仿宋_GB2312" w:hAnsi="仿宋_GB2312" w:cs="仿宋_GB2312"/>
          <w:bCs/>
          <w:szCs w:val="32"/>
        </w:rPr>
        <w:t>%。</w:t>
      </w:r>
    </w:p>
    <w:p w14:paraId="615CE691">
      <w:pPr>
        <w:ind w:firstLine="520"/>
        <w:rPr>
          <w:rFonts w:hint="eastAsia" w:ascii="仿宋_GB2312" w:hAnsi="仿宋_GB2312" w:cs="仿宋_GB2312"/>
          <w:bCs/>
          <w:szCs w:val="32"/>
          <w:lang w:bidi="ar"/>
        </w:rPr>
      </w:pPr>
      <w:r>
        <w:rPr>
          <w:rFonts w:hint="eastAsia" w:ascii="仿宋_GB2312" w:hAnsi="仿宋_GB2312" w:cs="仿宋_GB2312"/>
          <w:b/>
          <w:bCs/>
          <w:szCs w:val="32"/>
        </w:rPr>
        <w:t>日常公用经费使用情况：</w:t>
      </w:r>
      <w:r>
        <w:rPr>
          <w:rFonts w:hint="eastAsia" w:ascii="仿宋_GB2312" w:hAnsi="仿宋_GB2312" w:cs="仿宋_GB2312"/>
          <w:bCs/>
          <w:szCs w:val="32"/>
        </w:rPr>
        <w:t>202</w:t>
      </w:r>
      <w:r>
        <w:rPr>
          <w:rFonts w:hint="eastAsia" w:ascii="仿宋_GB2312" w:hAnsi="仿宋_GB2312" w:cs="仿宋_GB2312"/>
          <w:bCs/>
          <w:szCs w:val="32"/>
          <w:lang w:val="en-US" w:eastAsia="zh-CN"/>
        </w:rPr>
        <w:t>4</w:t>
      </w:r>
      <w:r>
        <w:rPr>
          <w:rFonts w:hint="eastAsia" w:ascii="仿宋_GB2312" w:hAnsi="仿宋_GB2312" w:cs="仿宋_GB2312"/>
          <w:bCs/>
          <w:szCs w:val="32"/>
        </w:rPr>
        <w:t>年日常公用经费合计</w:t>
      </w:r>
      <w:r>
        <w:rPr>
          <w:rFonts w:hint="eastAsia" w:ascii="仿宋_GB2312" w:hAnsi="仿宋_GB2312" w:cs="仿宋_GB2312"/>
          <w:bCs/>
          <w:szCs w:val="32"/>
          <w:lang w:val="en-US" w:eastAsia="zh-CN"/>
        </w:rPr>
        <w:t>22.04</w:t>
      </w:r>
      <w:r>
        <w:rPr>
          <w:rFonts w:hint="eastAsia" w:ascii="仿宋_GB2312" w:hAnsi="仿宋_GB2312" w:cs="仿宋_GB2312"/>
          <w:bCs/>
          <w:szCs w:val="32"/>
        </w:rPr>
        <w:t>万元，包括办公经费</w:t>
      </w:r>
      <w:r>
        <w:rPr>
          <w:rFonts w:hint="eastAsia" w:ascii="仿宋_GB2312" w:hAnsi="仿宋_GB2312" w:cs="仿宋_GB2312"/>
          <w:bCs/>
          <w:szCs w:val="32"/>
          <w:lang w:val="en-US" w:eastAsia="zh-CN"/>
        </w:rPr>
        <w:t>11.40</w:t>
      </w:r>
      <w:r>
        <w:rPr>
          <w:rFonts w:hint="eastAsia" w:ascii="仿宋_GB2312" w:hAnsi="仿宋_GB2312" w:cs="仿宋_GB2312"/>
          <w:bCs/>
          <w:szCs w:val="32"/>
        </w:rPr>
        <w:t>万元，设备购置费3.00万元，维修经费</w:t>
      </w:r>
      <w:r>
        <w:rPr>
          <w:rFonts w:hint="eastAsia" w:ascii="仿宋_GB2312" w:hAnsi="仿宋_GB2312" w:cs="仿宋_GB2312"/>
          <w:bCs/>
          <w:szCs w:val="32"/>
          <w:lang w:val="en-US" w:eastAsia="zh-CN"/>
        </w:rPr>
        <w:t>5</w:t>
      </w:r>
      <w:r>
        <w:rPr>
          <w:rFonts w:hint="eastAsia" w:ascii="仿宋_GB2312" w:hAnsi="仿宋_GB2312" w:cs="仿宋_GB2312"/>
          <w:bCs/>
          <w:szCs w:val="32"/>
        </w:rPr>
        <w:t>.00万元，线路租赁费2.64万元。</w:t>
      </w:r>
    </w:p>
    <w:p w14:paraId="7770C492">
      <w:pPr>
        <w:ind w:firstLine="520"/>
        <w:rPr>
          <w:b/>
        </w:rPr>
      </w:pPr>
      <w:r>
        <w:rPr>
          <w:rFonts w:hint="eastAsia"/>
          <w:b/>
        </w:rPr>
        <w:t>（四）部门整体支出绩效目标。</w:t>
      </w:r>
    </w:p>
    <w:p w14:paraId="3F5769E3">
      <w:pPr>
        <w:spacing w:line="600" w:lineRule="exact"/>
        <w:ind w:firstLine="616" w:firstLineChars="200"/>
        <w:rPr>
          <w:rFonts w:hint="eastAsia" w:ascii="仿宋_GB2312" w:hAnsi="华文仿宋" w:cs="仿宋_GB2312"/>
          <w:szCs w:val="32"/>
        </w:rPr>
      </w:pPr>
      <w:r>
        <w:rPr>
          <w:rFonts w:hint="eastAsia" w:ascii="仿宋_GB2312" w:hAnsi="华文仿宋" w:cs="仿宋_GB2312"/>
          <w:szCs w:val="32"/>
        </w:rPr>
        <w:t>围绕部门职能和年度重点工作任务，以定量（量化指标）和定性（文字表述）相结合的方式综合表述在预算年度内部门履职所要达到的总体成果和效果。重点包括：上级部门和县委、县政府下达的工作目标及相关考核指标目标值；预算年度内县级财政预算安排项目支出预计产出和效益（可对部门重点支出项目分列绩效目标或表格形式列示）；最能体现部门职能的相关工作目标等。</w:t>
      </w:r>
    </w:p>
    <w:p w14:paraId="58F5BF05">
      <w:pPr>
        <w:spacing w:line="600" w:lineRule="exact"/>
        <w:ind w:firstLine="616" w:firstLineChars="200"/>
        <w:rPr>
          <w:rFonts w:hint="eastAsia" w:ascii="仿宋_GB2312" w:hAnsi="华文仿宋" w:cs="仿宋_GB2312"/>
          <w:szCs w:val="32"/>
        </w:rPr>
      </w:pPr>
      <w:r>
        <w:rPr>
          <w:rFonts w:hint="eastAsia" w:ascii="仿宋_GB2312" w:hAnsi="华文仿宋" w:cs="仿宋_GB2312"/>
          <w:b/>
          <w:bCs/>
          <w:szCs w:val="32"/>
        </w:rPr>
        <w:t>（1）精准预报预警工作：</w:t>
      </w:r>
      <w:r>
        <w:rPr>
          <w:rFonts w:hint="eastAsia" w:ascii="仿宋_GB2312" w:hAnsi="华文仿宋" w:cs="仿宋_GB2312"/>
          <w:szCs w:val="32"/>
        </w:rPr>
        <w:t>2024年，我局共发布重大气象信息快报45期；重大气象信息专报5期，天气报告45期，中长期趋势预测15期，微博1591条，决策短信293916人次，预警信号206次。统筹做好春运、春耕春播、龙舟水、高考、中考、森林防火等各项气象服务。在市气象局、县政府和各镇的大力支持下，我县率先在全市完成粤东西北防灾减灾精密监测网建设任务，共建设14套国家天气站，极大改善我县气象监测、预报和预警能力不足的问题，向“村村有监测”目标迈进了一大步。筑牢气象防灾减灾第一道防线，坚持“人民至上、生命至上”，充分发挥“三联促三动”工作机制。加强部门高效联动，完善气象灾害预警叫应流程和标准，加强恶劣天气外呼平台应用，落实暴雨、雷雨大风、台风橙色、红色预警双重“叫应”机制，提醒相关部门及时做好防御工作。共启动41次暴雨、雷雨大风和台风预警叫应机制，切实提升了我县气象灾害防范应对工作，保障人民群众生命财产安全。加强“叫应”系统备份工作建设，确保在危机时刻叫应可靠、高效。</w:t>
      </w:r>
    </w:p>
    <w:p w14:paraId="302FB467">
      <w:pPr>
        <w:spacing w:line="600" w:lineRule="exact"/>
        <w:ind w:firstLine="616" w:firstLineChars="200"/>
        <w:rPr>
          <w:rFonts w:hint="eastAsia" w:ascii="仿宋_GB2312" w:hAnsi="华文仿宋" w:cs="仿宋_GB2312"/>
          <w:szCs w:val="32"/>
        </w:rPr>
      </w:pPr>
      <w:r>
        <w:rPr>
          <w:rFonts w:hint="eastAsia" w:ascii="仿宋_GB2312" w:hAnsi="华文仿宋" w:cs="仿宋_GB2312"/>
          <w:b/>
          <w:bCs/>
          <w:szCs w:val="32"/>
        </w:rPr>
        <w:t>（2）百千万工程相关工作：</w:t>
      </w:r>
      <w:r>
        <w:rPr>
          <w:rFonts w:hint="eastAsia" w:ascii="仿宋_GB2312" w:hAnsi="华文仿宋" w:cs="仿宋_GB2312"/>
          <w:szCs w:val="32"/>
        </w:rPr>
        <w:t>持续推进“百千万”工程项目，协助丹江社区完成人居环境整治和绿化任务，协助完善应急安置点的建设。完成上级下达创文创卫任务清单，持续改善责任网格区风情风貌。</w:t>
      </w:r>
    </w:p>
    <w:p w14:paraId="5D0CE8DA">
      <w:pPr>
        <w:spacing w:line="600" w:lineRule="exact"/>
        <w:ind w:firstLine="616" w:firstLineChars="200"/>
        <w:rPr>
          <w:rFonts w:hint="eastAsia" w:ascii="仿宋_GB2312" w:hAnsi="华文仿宋" w:cs="仿宋_GB2312"/>
          <w:szCs w:val="32"/>
        </w:rPr>
      </w:pPr>
      <w:r>
        <w:rPr>
          <w:rFonts w:hint="eastAsia" w:ascii="仿宋_GB2312" w:hAnsi="华文仿宋" w:cs="仿宋_GB2312"/>
          <w:b/>
          <w:bCs/>
          <w:szCs w:val="32"/>
        </w:rPr>
        <w:t>（3）人工影响天气工作：</w:t>
      </w:r>
      <w:r>
        <w:rPr>
          <w:rFonts w:hint="eastAsia" w:ascii="仿宋_GB2312" w:hAnsi="华文仿宋" w:cs="仿宋_GB2312"/>
          <w:szCs w:val="32"/>
        </w:rPr>
        <w:t>在市局指导和县委县政府的要求下继续开展，伺机开展人工增雨作业，并对人影作业点巡视勘察，排查可能出现的隐患，确保作业安全顺利。</w:t>
      </w:r>
    </w:p>
    <w:p w14:paraId="1F740762">
      <w:pPr>
        <w:spacing w:line="600" w:lineRule="exact"/>
        <w:ind w:firstLine="616" w:firstLineChars="200"/>
        <w:rPr>
          <w:rFonts w:hint="eastAsia" w:ascii="仿宋_GB2312" w:hAnsi="华文仿宋" w:cs="仿宋_GB2312"/>
          <w:szCs w:val="32"/>
        </w:rPr>
      </w:pPr>
      <w:r>
        <w:rPr>
          <w:rFonts w:hint="eastAsia" w:ascii="仿宋_GB2312" w:hAnsi="华文仿宋" w:cs="仿宋_GB2312"/>
          <w:b/>
          <w:bCs/>
          <w:szCs w:val="32"/>
        </w:rPr>
        <w:t>（4）行政审批工作：</w:t>
      </w:r>
      <w:r>
        <w:rPr>
          <w:rFonts w:hint="eastAsia" w:ascii="仿宋_GB2312" w:hAnsi="华文仿宋" w:cs="仿宋_GB2312"/>
          <w:szCs w:val="32"/>
        </w:rPr>
        <w:t>不断优化营商环境，深化气象“放管服”改革，优化政务服务。推进行政许可“一窗办理”、“全市通办”与全流程网上审批，做好广东省政务服务网和建设工程项目审批平台许可事项流程优化再造；防雷装置设计审核实行承诺制，做到及时受理、按时办结和零投诉。</w:t>
      </w:r>
    </w:p>
    <w:p w14:paraId="3E48E475">
      <w:pPr>
        <w:spacing w:line="600" w:lineRule="exact"/>
        <w:ind w:firstLine="616" w:firstLineChars="200"/>
        <w:rPr>
          <w:rFonts w:hint="eastAsia" w:ascii="仿宋_GB2312" w:hAnsi="华文仿宋" w:cs="仿宋_GB2312"/>
          <w:szCs w:val="32"/>
        </w:rPr>
      </w:pPr>
      <w:r>
        <w:rPr>
          <w:rFonts w:hint="eastAsia" w:ascii="仿宋_GB2312" w:hAnsi="华文仿宋" w:cs="仿宋_GB2312"/>
          <w:b/>
          <w:bCs/>
          <w:szCs w:val="32"/>
        </w:rPr>
        <w:t>（5）安全生产工作：</w:t>
      </w:r>
      <w:r>
        <w:rPr>
          <w:rFonts w:hint="eastAsia" w:ascii="仿宋_GB2312" w:hAnsi="华文仿宋" w:cs="仿宋_GB2312"/>
          <w:szCs w:val="32"/>
        </w:rPr>
        <w:t>持之以恒抓好安全生产，全面落实“党政同责、一岗双责”要求，制定了年度安全生产工作要点和检查计划，确保安全生产各项工作稳步有序开展。充分发挥“互联网+监管”模式开展检查督查工作，积极利用广东省气象安全在线监管平台对我县易燃易爆炸场所防雷定期检测开展在线监管工作。</w:t>
      </w:r>
    </w:p>
    <w:p w14:paraId="4FE35D39">
      <w:pPr>
        <w:spacing w:line="600" w:lineRule="exact"/>
        <w:ind w:firstLine="616" w:firstLineChars="200"/>
        <w:rPr>
          <w:rFonts w:hint="eastAsia" w:ascii="仿宋_GB2312" w:hAnsi="华文仿宋" w:cs="仿宋_GB2312"/>
          <w:szCs w:val="32"/>
        </w:rPr>
      </w:pPr>
      <w:r>
        <w:rPr>
          <w:rFonts w:hint="eastAsia" w:ascii="仿宋_GB2312" w:hAnsi="华文仿宋" w:cs="仿宋_GB2312"/>
          <w:b/>
          <w:bCs/>
          <w:szCs w:val="32"/>
        </w:rPr>
        <w:t>（6）气象科普宣传工作：</w:t>
      </w:r>
      <w:r>
        <w:rPr>
          <w:rFonts w:hint="eastAsia" w:ascii="仿宋_GB2312" w:hAnsi="华文仿宋" w:cs="仿宋_GB2312"/>
          <w:szCs w:val="32"/>
        </w:rPr>
        <w:t>加强调查研究，主动到群众中去，了解社会各界对气象服务的真实需求，准确把握气象科普宣传工作的关键点、着力点，围绕汛期气象服务重点、社会关注热点、高影响天气过程等。联合阳西县第二中学协同开展气象科普进校园系列活动。3月21日，到阳西县第二中学开展气象主题科普讲座《认识台风，防范台风》。6月14日在县人民广场开展安全生产月宣传咨询活动。</w:t>
      </w:r>
    </w:p>
    <w:p w14:paraId="0DB801E9">
      <w:pPr>
        <w:spacing w:line="600" w:lineRule="exact"/>
        <w:ind w:firstLine="616" w:firstLineChars="200"/>
        <w:rPr>
          <w:rFonts w:hint="eastAsia" w:ascii="仿宋_GB2312" w:hAnsi="华文仿宋" w:cs="仿宋_GB2312"/>
          <w:szCs w:val="32"/>
        </w:rPr>
      </w:pPr>
      <w:r>
        <w:rPr>
          <w:rFonts w:hint="eastAsia" w:ascii="仿宋_GB2312" w:hAnsi="华文仿宋" w:cs="仿宋_GB2312"/>
          <w:b/>
          <w:bCs/>
          <w:szCs w:val="32"/>
        </w:rPr>
        <w:t>（7）意识形态领域和保密工作</w:t>
      </w:r>
      <w:r>
        <w:rPr>
          <w:rFonts w:hint="eastAsia" w:ascii="仿宋_GB2312" w:hAnsi="华文仿宋" w:cs="仿宋_GB2312"/>
          <w:b/>
          <w:bCs/>
          <w:szCs w:val="32"/>
          <w:lang w:eastAsia="zh-CN"/>
        </w:rPr>
        <w:t>：</w:t>
      </w:r>
      <w:r>
        <w:rPr>
          <w:rFonts w:hint="eastAsia" w:ascii="仿宋_GB2312" w:hAnsi="华文仿宋" w:cs="仿宋_GB2312"/>
          <w:szCs w:val="32"/>
        </w:rPr>
        <w:t>加强职工思想建设，定期分析研判意识形态领域风险，组织学习党的路线方针政策，提高政治站位，密切关注职工思想动态，确保全局上下思想统一、行动一致。严格执行国家保密法律法规，加强涉密人员和涉密信息管理，定期开展保密教育培训，提高全局职工的保密意识。</w:t>
      </w:r>
    </w:p>
    <w:p w14:paraId="36867FEF">
      <w:pPr>
        <w:spacing w:line="600" w:lineRule="exact"/>
        <w:ind w:firstLine="616" w:firstLineChars="200"/>
        <w:rPr>
          <w:rFonts w:hint="eastAsia" w:ascii="仿宋_GB2312" w:hAnsi="华文仿宋" w:cs="仿宋_GB2312"/>
          <w:szCs w:val="32"/>
        </w:rPr>
      </w:pPr>
      <w:r>
        <w:rPr>
          <w:rFonts w:hint="eastAsia" w:ascii="仿宋_GB2312" w:hAnsi="华文仿宋" w:cs="仿宋_GB2312"/>
          <w:b/>
          <w:bCs/>
          <w:szCs w:val="32"/>
        </w:rPr>
        <w:t>（8）党的建设工作：</w:t>
      </w:r>
      <w:r>
        <w:rPr>
          <w:rFonts w:hint="eastAsia" w:ascii="仿宋_GB2312" w:hAnsi="华文仿宋" w:cs="仿宋_GB2312"/>
          <w:szCs w:val="32"/>
        </w:rPr>
        <w:t>深入开展党纪学习主题教育，坚持以习近平新时代中国特色社会主义思想为指导，深学细悟习近平总书记关于党的建设的重要思想和关于党的自我革命的重要思想。坚持以党组织书记为第一责任人，抓细落实省气象局巡察组巡察反馈意见的整改工作，解决顽固性、遗留性问题，并形成长效机制。聚焦解决一些党员、干部对党规党纪不上心、不了解、不掌握等问题，组织局支部党员特别是党员领导干部认真学习《条例》，做到学纪、知纪、明纪、守纪，把遵规守纪刻印在心，内化为日用而不觉的言行准则，进一步强化纪律意识、加强自我约束、提高免疫能力，增强政治定力、纪律定力、道德定力、抵腐定力，始终做到忠诚干净担当。以严明的纪律确保自觉同以习近平同志为核心的党中央保持高度一致，统一思想、统一行动，知行知止、令行禁止，支部书记结合学习体会和实际工作讲专题纪律党课2次。依托“三会一课”、主题党日、微党课等等灵活多样的方式组织党员开展专门学习。通过召开警示教育会，通报违纪违法典型案例，参观警示教育基地，增强纪律教育的针对性和实效性。</w:t>
      </w:r>
    </w:p>
    <w:p w14:paraId="2978C1D0">
      <w:pPr>
        <w:ind w:firstLine="616" w:firstLineChars="200"/>
        <w:rPr>
          <w:rFonts w:ascii="方正小标宋简体" w:eastAsia="方正小标宋简体"/>
        </w:rPr>
      </w:pPr>
      <w:bookmarkStart w:id="23" w:name="_Toc22180"/>
      <w:bookmarkStart w:id="24" w:name="_Toc4514_WPSOffice_Level1"/>
      <w:r>
        <w:rPr>
          <w:rFonts w:hint="eastAsia" w:ascii="方正小标宋简体" w:eastAsia="方正小标宋简体"/>
        </w:rPr>
        <w:t>二、绩效自评结论</w:t>
      </w:r>
      <w:bookmarkEnd w:id="23"/>
      <w:bookmarkEnd w:id="24"/>
    </w:p>
    <w:p w14:paraId="5847B9A2">
      <w:pPr>
        <w:snapToGrid w:val="0"/>
        <w:spacing w:line="360" w:lineRule="auto"/>
        <w:ind w:firstLine="616" w:firstLineChars="200"/>
        <w:rPr>
          <w:rFonts w:hint="eastAsia" w:ascii="仿宋_GB2312" w:hAnsi="华文仿宋" w:cs="仿宋_GB2312"/>
          <w:szCs w:val="32"/>
        </w:rPr>
      </w:pPr>
      <w:r>
        <w:rPr>
          <w:rFonts w:hint="eastAsia" w:ascii="仿宋_GB2312" w:hAnsi="华文仿宋" w:cs="仿宋_GB2312"/>
          <w:szCs w:val="32"/>
        </w:rPr>
        <w:t>本单位在202</w:t>
      </w:r>
      <w:r>
        <w:rPr>
          <w:rFonts w:hint="eastAsia" w:ascii="仿宋_GB2312" w:hAnsi="华文仿宋" w:cs="仿宋_GB2312"/>
          <w:szCs w:val="32"/>
          <w:lang w:val="en-US" w:eastAsia="zh-CN"/>
        </w:rPr>
        <w:t>4</w:t>
      </w:r>
      <w:r>
        <w:rPr>
          <w:rFonts w:hint="eastAsia" w:ascii="仿宋_GB2312" w:hAnsi="华文仿宋" w:cs="仿宋_GB2312"/>
          <w:szCs w:val="32"/>
        </w:rPr>
        <w:t>年预算年度预算编制、预算执行和资金使用效益方面工作及时准确，我局整体支出绩效目标全部完成、履行职责的经济性、效率性、效果性和公平性情况较好，因此本单位整体支出绩效自评自评分数得分100分，等级为优。</w:t>
      </w:r>
    </w:p>
    <w:p w14:paraId="62CEAB88">
      <w:pPr>
        <w:snapToGrid w:val="0"/>
        <w:spacing w:line="360" w:lineRule="auto"/>
        <w:ind w:firstLine="616" w:firstLineChars="200"/>
        <w:rPr>
          <w:rFonts w:ascii="方正小标宋简体" w:eastAsia="方正小标宋简体"/>
        </w:rPr>
      </w:pPr>
      <w:bookmarkStart w:id="45" w:name="_GoBack"/>
      <w:bookmarkEnd w:id="45"/>
    </w:p>
    <w:p w14:paraId="5852BE2A">
      <w:pPr>
        <w:ind w:firstLine="616" w:firstLineChars="200"/>
        <w:rPr>
          <w:rFonts w:ascii="方正小标宋简体" w:eastAsia="方正小标宋简体"/>
        </w:rPr>
      </w:pPr>
      <w:bookmarkStart w:id="25" w:name="_Toc2998_WPSOffice_Level1"/>
      <w:bookmarkStart w:id="26" w:name="_Toc2072"/>
      <w:r>
        <w:rPr>
          <w:rFonts w:hint="eastAsia" w:ascii="方正小标宋简体" w:eastAsia="方正小标宋简体"/>
        </w:rPr>
        <w:t>三、绩效自评分析</w:t>
      </w:r>
      <w:bookmarkEnd w:id="25"/>
      <w:bookmarkEnd w:id="26"/>
    </w:p>
    <w:p w14:paraId="2E0C3906">
      <w:pPr>
        <w:ind w:firstLine="616" w:firstLineChars="200"/>
        <w:rPr>
          <w:b/>
        </w:rPr>
      </w:pPr>
      <w:bookmarkStart w:id="27" w:name="_Toc19924"/>
      <w:bookmarkStart w:id="28" w:name="_Toc22677"/>
      <w:bookmarkStart w:id="29" w:name="_Toc26765_WPSOffice_Level3"/>
      <w:bookmarkStart w:id="30" w:name="_Toc27392_WPSOffice_Level2"/>
      <w:r>
        <w:rPr>
          <w:rFonts w:hint="eastAsia"/>
          <w:b/>
        </w:rPr>
        <w:t>（一）预算编制情况</w:t>
      </w:r>
      <w:bookmarkEnd w:id="27"/>
      <w:bookmarkEnd w:id="28"/>
      <w:bookmarkEnd w:id="29"/>
      <w:bookmarkEnd w:id="30"/>
      <w:r>
        <w:rPr>
          <w:rFonts w:hint="eastAsia"/>
          <w:b/>
        </w:rPr>
        <w:t>。</w:t>
      </w:r>
    </w:p>
    <w:p w14:paraId="3C595356">
      <w:pPr>
        <w:ind w:firstLine="924" w:firstLineChars="300"/>
        <w:rPr>
          <w:rFonts w:hint="eastAsia" w:ascii="仿宋_GB2312" w:hAnsi="仿宋_GB2312" w:cs="仿宋_GB2312"/>
          <w:szCs w:val="32"/>
          <w:lang w:bidi="ar"/>
        </w:rPr>
      </w:pPr>
      <w:bookmarkStart w:id="31" w:name="_Toc4521"/>
      <w:r>
        <w:rPr>
          <w:rFonts w:hint="eastAsia" w:ascii="仿宋_GB2312" w:hAnsi="仿宋_GB2312" w:cs="仿宋_GB2312"/>
          <w:szCs w:val="32"/>
          <w:lang w:bidi="ar"/>
        </w:rPr>
        <w:t>1.预算编制合理性及规范性。</w:t>
      </w:r>
      <w:bookmarkEnd w:id="31"/>
    </w:p>
    <w:p w14:paraId="46560F6C">
      <w:pPr>
        <w:ind w:firstLine="616" w:firstLineChars="200"/>
        <w:rPr>
          <w:rFonts w:ascii="仿宋_GB2312" w:hAnsi="仿宋_GB2312" w:cs="仿宋_GB2312"/>
          <w:szCs w:val="32"/>
        </w:rPr>
      </w:pPr>
      <w:r>
        <w:rPr>
          <w:rFonts w:hint="eastAsia" w:ascii="仿宋_GB2312" w:hAnsi="仿宋_GB2312" w:cs="仿宋_GB2312"/>
          <w:szCs w:val="32"/>
        </w:rPr>
        <w:t>人员经费：按照县财政局相关部门核定的各项人员经费标准核算人员经费。</w:t>
      </w:r>
    </w:p>
    <w:p w14:paraId="4BB339C8">
      <w:pPr>
        <w:ind w:firstLine="616" w:firstLineChars="200"/>
        <w:rPr>
          <w:rFonts w:ascii="仿宋_GB2312" w:hAnsi="仿宋_GB2312" w:cs="仿宋_GB2312"/>
          <w:szCs w:val="32"/>
        </w:rPr>
      </w:pPr>
      <w:r>
        <w:rPr>
          <w:rFonts w:hint="eastAsia" w:ascii="仿宋_GB2312" w:hAnsi="仿宋_GB2312" w:cs="仿宋_GB2312"/>
          <w:szCs w:val="32"/>
        </w:rPr>
        <w:t>公用经费：办公经费按照县财政局相关部门核定标准核算，维修维护经费、设备购置费和线路租赁费按往年要求进行核算。</w:t>
      </w:r>
    </w:p>
    <w:p w14:paraId="3F3A125F">
      <w:pPr>
        <w:snapToGrid w:val="0"/>
        <w:spacing w:line="360" w:lineRule="auto"/>
        <w:ind w:firstLine="616" w:firstLineChars="200"/>
        <w:rPr>
          <w:rFonts w:ascii="仿宋_GB2312" w:hAnsi="华文仿宋" w:cs="仿宋_GB2312"/>
          <w:szCs w:val="32"/>
        </w:rPr>
      </w:pPr>
      <w:r>
        <w:rPr>
          <w:rFonts w:hint="eastAsia" w:ascii="仿宋_GB2312" w:hAnsi="华文仿宋" w:cs="仿宋_GB2312"/>
          <w:szCs w:val="32"/>
        </w:rPr>
        <w:t>（1）预算编制合理性：本单位202</w:t>
      </w:r>
      <w:r>
        <w:rPr>
          <w:rFonts w:hint="eastAsia" w:ascii="仿宋_GB2312" w:hAnsi="华文仿宋" w:cs="仿宋_GB2312"/>
          <w:szCs w:val="32"/>
          <w:lang w:val="en-US" w:eastAsia="zh-CN"/>
        </w:rPr>
        <w:t>4</w:t>
      </w:r>
      <w:r>
        <w:rPr>
          <w:rFonts w:hint="eastAsia" w:ascii="仿宋_GB2312" w:hAnsi="华文仿宋" w:cs="仿宋_GB2312"/>
          <w:szCs w:val="32"/>
        </w:rPr>
        <w:t>年预算编制、分配，符合本部门职责、符合县委县政府的方针政策和工作要求；能根据年度工作重点，在不同项目、不同用途之间分配合理的；专项资金编制细化程度合理，功能分类和经济分类编制准确，未出现因年中调剂导致部门预决算差异过大</w:t>
      </w:r>
      <w:r>
        <w:rPr>
          <w:rFonts w:hint="eastAsia" w:ascii="仿宋_GB2312" w:hAnsi="华文仿宋" w:cs="仿宋_GB2312"/>
          <w:szCs w:val="32"/>
          <w:lang w:eastAsia="zh-CN"/>
        </w:rPr>
        <w:t>、</w:t>
      </w:r>
      <w:r>
        <w:rPr>
          <w:rFonts w:hint="eastAsia" w:ascii="仿宋_GB2312" w:hAnsi="华文仿宋" w:cs="仿宋_GB2312"/>
          <w:szCs w:val="32"/>
        </w:rPr>
        <w:t>项目之间未频繁调剂的问题；预算分配不固化，能根据实际情况合理调整。此项得4分。</w:t>
      </w:r>
    </w:p>
    <w:p w14:paraId="18A5B9F3">
      <w:pPr>
        <w:snapToGrid w:val="0"/>
        <w:spacing w:line="360" w:lineRule="auto"/>
        <w:ind w:firstLine="616" w:firstLineChars="200"/>
        <w:rPr>
          <w:rFonts w:hint="eastAsia" w:ascii="仿宋_GB2312" w:hAnsi="仿宋_GB2312" w:cs="仿宋_GB2312"/>
          <w:szCs w:val="32"/>
          <w:lang w:bidi="ar"/>
        </w:rPr>
      </w:pPr>
      <w:r>
        <w:rPr>
          <w:rFonts w:hint="eastAsia" w:ascii="仿宋_GB2312" w:hAnsi="华文仿宋" w:cs="仿宋_GB2312"/>
          <w:szCs w:val="32"/>
        </w:rPr>
        <w:t>（2）预算编制规范性：本单位202</w:t>
      </w:r>
      <w:r>
        <w:rPr>
          <w:rFonts w:hint="eastAsia" w:ascii="仿宋_GB2312" w:hAnsi="华文仿宋" w:cs="仿宋_GB2312"/>
          <w:szCs w:val="32"/>
          <w:lang w:val="en-US" w:eastAsia="zh-CN"/>
        </w:rPr>
        <w:t>4</w:t>
      </w:r>
      <w:r>
        <w:rPr>
          <w:rFonts w:hint="eastAsia" w:ascii="仿宋_GB2312" w:hAnsi="华文仿宋" w:cs="仿宋_GB2312"/>
          <w:szCs w:val="32"/>
        </w:rPr>
        <w:t>年预算编制符合当年县财政部门印发的预算编制工作方案、通知和有关制度要求；按要求做好项目库工作，符合项目库入库管理、评审管理等要求；除特殊项目外，项目支出预算按要求细化到具体用款单位和具体执行项目。此项得4分。</w:t>
      </w:r>
    </w:p>
    <w:p w14:paraId="434C6996">
      <w:pPr>
        <w:numPr>
          <w:ilvl w:val="0"/>
          <w:numId w:val="1"/>
        </w:numPr>
        <w:ind w:left="923" w:leftChars="0" w:firstLine="0" w:firstLineChars="0"/>
        <w:rPr>
          <w:rFonts w:hint="eastAsia" w:ascii="仿宋_GB2312" w:hAnsi="仿宋_GB2312" w:cs="仿宋_GB2312"/>
          <w:szCs w:val="32"/>
          <w:lang w:bidi="ar"/>
        </w:rPr>
      </w:pPr>
      <w:r>
        <w:rPr>
          <w:rFonts w:hint="eastAsia" w:ascii="仿宋_GB2312" w:hAnsi="仿宋_GB2312" w:cs="仿宋_GB2312"/>
          <w:szCs w:val="32"/>
          <w:lang w:bidi="ar"/>
        </w:rPr>
        <w:t>目标设置</w:t>
      </w:r>
      <w:r>
        <w:rPr>
          <w:rFonts w:hint="eastAsia" w:ascii="仿宋_GB2312" w:hAnsi="仿宋_GB2312" w:cs="仿宋_GB2312"/>
          <w:szCs w:val="32"/>
          <w:lang w:val="en-US" w:eastAsia="zh-CN" w:bidi="ar"/>
        </w:rPr>
        <w:t>情况</w:t>
      </w:r>
      <w:r>
        <w:rPr>
          <w:rFonts w:hint="eastAsia" w:ascii="仿宋_GB2312" w:hAnsi="仿宋_GB2312" w:cs="仿宋_GB2312"/>
          <w:szCs w:val="32"/>
          <w:lang w:bidi="ar"/>
        </w:rPr>
        <w:t>。</w:t>
      </w:r>
    </w:p>
    <w:p w14:paraId="6FFE5281">
      <w:pPr>
        <w:snapToGrid w:val="0"/>
        <w:spacing w:line="360" w:lineRule="auto"/>
        <w:ind w:firstLine="616" w:firstLineChars="200"/>
        <w:rPr>
          <w:rFonts w:ascii="仿宋_GB2312" w:hAnsi="仿宋_GB2312" w:cs="仿宋_GB2312"/>
          <w:szCs w:val="32"/>
        </w:rPr>
      </w:pPr>
      <w:r>
        <w:rPr>
          <w:rFonts w:hint="eastAsia" w:ascii="仿宋_GB2312" w:hAnsi="仿宋_GB2312" w:cs="仿宋_GB2312"/>
          <w:szCs w:val="32"/>
        </w:rPr>
        <w:t>预算编制目标：全面了解统计下一年重点工作经费，合理分类规划经费安排，确保日常工作和其他专项工作顺利进行。</w:t>
      </w:r>
    </w:p>
    <w:p w14:paraId="76925E74">
      <w:pPr>
        <w:snapToGrid w:val="0"/>
        <w:spacing w:line="360" w:lineRule="auto"/>
        <w:ind w:firstLine="616" w:firstLineChars="200"/>
        <w:rPr>
          <w:rFonts w:ascii="仿宋_GB2312" w:hAnsi="华文仿宋" w:cs="仿宋_GB2312"/>
          <w:szCs w:val="32"/>
        </w:rPr>
      </w:pPr>
      <w:r>
        <w:rPr>
          <w:rFonts w:hint="eastAsia" w:ascii="仿宋_GB2312" w:hAnsi="华文仿宋" w:cs="仿宋_GB2312"/>
          <w:szCs w:val="32"/>
        </w:rPr>
        <w:t>（1）</w:t>
      </w:r>
      <w:r>
        <w:rPr>
          <w:rFonts w:ascii="仿宋_GB2312" w:hAnsi="华文仿宋" w:cs="仿宋_GB2312"/>
          <w:szCs w:val="32"/>
        </w:rPr>
        <w:t>绩效目标合理性</w:t>
      </w:r>
      <w:r>
        <w:rPr>
          <w:rFonts w:hint="eastAsia" w:ascii="仿宋_GB2312" w:hAnsi="华文仿宋" w:cs="仿宋_GB2312"/>
          <w:szCs w:val="32"/>
        </w:rPr>
        <w:t>：整体绩效目标体现</w:t>
      </w:r>
      <w:r>
        <w:rPr>
          <w:rFonts w:hint="eastAsia" w:ascii="仿宋_GB2312" w:hAnsi="华文仿宋" w:cs="仿宋_GB2312"/>
          <w:szCs w:val="32"/>
          <w:lang w:val="en-US" w:eastAsia="zh-CN"/>
        </w:rPr>
        <w:t>阳西县气象局</w:t>
      </w:r>
      <w:r>
        <w:rPr>
          <w:rFonts w:hint="eastAsia" w:ascii="仿宋_GB2312" w:hAnsi="华文仿宋" w:cs="仿宋_GB2312"/>
          <w:szCs w:val="32"/>
        </w:rPr>
        <w:t>“三定”方案规定的部门职能、中长期规划和年度工作计划的；整体绩效目标与年度工作任务相符的，能分解成具体工作任务并形成相应的绩效指标的；整体绩效目标与本年度部门预算资金相匹配的；部门申报的项目及相应的绩效目标有进行可行性研究和充分论证的。此项得6分。</w:t>
      </w:r>
    </w:p>
    <w:p w14:paraId="031291B0">
      <w:pPr>
        <w:snapToGrid w:val="0"/>
        <w:spacing w:line="360" w:lineRule="auto"/>
        <w:ind w:firstLine="616" w:firstLineChars="200"/>
        <w:rPr>
          <w:rFonts w:hint="eastAsia" w:ascii="仿宋_GB2312" w:hAnsi="华文仿宋" w:cs="仿宋_GB2312"/>
          <w:szCs w:val="32"/>
        </w:rPr>
      </w:pPr>
      <w:r>
        <w:rPr>
          <w:rFonts w:hint="eastAsia" w:ascii="仿宋_GB2312" w:hAnsi="华文仿宋" w:cs="仿宋_GB2312"/>
          <w:szCs w:val="32"/>
        </w:rPr>
        <w:t>（2）</w:t>
      </w:r>
      <w:r>
        <w:rPr>
          <w:rFonts w:ascii="仿宋_GB2312" w:hAnsi="华文仿宋" w:cs="仿宋_GB2312"/>
          <w:szCs w:val="32"/>
        </w:rPr>
        <w:t>绩</w:t>
      </w:r>
      <w:r>
        <w:rPr>
          <w:rFonts w:hint="eastAsia" w:ascii="仿宋_GB2312" w:hAnsi="华文仿宋" w:cs="仿宋_GB2312"/>
          <w:szCs w:val="32"/>
        </w:rPr>
        <w:t>效目标完整性：本单位按要求编报部门整体绩效目标和项目绩效目标，覆盖全面；按时按质报送部门整体绩效目标和项目绩效目标，内容完整准确的。此项得2分。</w:t>
      </w:r>
    </w:p>
    <w:p w14:paraId="65F86318">
      <w:pPr>
        <w:snapToGrid w:val="0"/>
        <w:spacing w:line="360" w:lineRule="auto"/>
        <w:ind w:firstLine="616" w:firstLineChars="200"/>
        <w:rPr>
          <w:rFonts w:hint="eastAsia" w:ascii="仿宋_GB2312" w:hAnsi="仿宋_GB2312" w:cs="仿宋_GB2312"/>
          <w:szCs w:val="32"/>
          <w:lang w:bidi="ar"/>
        </w:rPr>
      </w:pPr>
      <w:r>
        <w:rPr>
          <w:rFonts w:hint="eastAsia" w:ascii="仿宋_GB2312" w:hAnsi="华文仿宋" w:cs="仿宋_GB2312"/>
          <w:szCs w:val="32"/>
        </w:rPr>
        <w:t>（3）绩效指标明确性：本单位绩效指标能反映绩效目标；</w:t>
      </w:r>
      <w:r>
        <w:rPr>
          <w:rFonts w:hint="eastAsia" w:ascii="仿宋_GB2312" w:hAnsi="华文仿宋" w:cs="仿宋_GB2312"/>
          <w:szCs w:val="32"/>
          <w:lang w:val="en-US" w:eastAsia="zh-CN"/>
        </w:rPr>
        <w:t>绩效指标设有明确的指标名称、指标预期值，指标值与指标名称相匹配，且取值适中合理、有依据、不存在明显偏高或偏低的情形；绩效指标包含可量化的指标的并明确计算方法；绩效指标的指标值测算能提供相关依据或符合客观实际情况；此项得4分。</w:t>
      </w:r>
    </w:p>
    <w:p w14:paraId="380F0DDA">
      <w:pPr>
        <w:ind w:firstLine="616" w:firstLineChars="200"/>
        <w:rPr>
          <w:b/>
        </w:rPr>
      </w:pPr>
      <w:bookmarkStart w:id="32" w:name="_Toc19200_WPSOffice_Level2"/>
      <w:bookmarkStart w:id="33" w:name="_Toc5828_WPSOffice_Level3"/>
      <w:bookmarkStart w:id="34" w:name="_Toc13662"/>
      <w:bookmarkStart w:id="35" w:name="_Toc32482"/>
      <w:r>
        <w:rPr>
          <w:rFonts w:hint="eastAsia"/>
          <w:b/>
        </w:rPr>
        <w:t>（二）预算执行情况</w:t>
      </w:r>
      <w:bookmarkEnd w:id="32"/>
      <w:bookmarkEnd w:id="33"/>
      <w:bookmarkEnd w:id="34"/>
      <w:bookmarkEnd w:id="35"/>
      <w:r>
        <w:rPr>
          <w:rFonts w:hint="eastAsia"/>
          <w:b/>
        </w:rPr>
        <w:t>。</w:t>
      </w:r>
    </w:p>
    <w:p w14:paraId="07275AC8">
      <w:pPr>
        <w:ind w:firstLine="924" w:firstLineChars="300"/>
        <w:rPr>
          <w:rFonts w:ascii="仿宋_GB2312" w:hAnsi="仿宋_GB2312" w:cs="仿宋_GB2312"/>
          <w:bCs/>
          <w:szCs w:val="32"/>
          <w:lang w:bidi="ar"/>
        </w:rPr>
      </w:pPr>
      <w:r>
        <w:rPr>
          <w:rFonts w:hint="eastAsia" w:ascii="仿宋_GB2312" w:hAnsi="仿宋_GB2312" w:cs="仿宋_GB2312"/>
          <w:szCs w:val="32"/>
          <w:lang w:bidi="ar"/>
        </w:rPr>
        <w:t>1.制度管理。</w:t>
      </w:r>
    </w:p>
    <w:p w14:paraId="77F9042D">
      <w:pPr>
        <w:ind w:firstLine="616" w:firstLineChars="200"/>
        <w:rPr>
          <w:rFonts w:hint="eastAsia" w:ascii="仿宋_GB2312" w:hAnsi="仿宋_GB2312" w:cs="仿宋_GB2312"/>
          <w:bCs/>
          <w:szCs w:val="32"/>
          <w:lang w:bidi="ar"/>
        </w:rPr>
      </w:pPr>
      <w:r>
        <w:rPr>
          <w:rFonts w:hint="eastAsia" w:ascii="仿宋_GB2312" w:hAnsi="仿宋_GB2312" w:cs="仿宋_GB2312"/>
          <w:bCs/>
          <w:szCs w:val="32"/>
          <w:lang w:bidi="ar"/>
        </w:rPr>
        <w:t>包括管理制度健全性及执行情况。</w:t>
      </w:r>
    </w:p>
    <w:p w14:paraId="0556348A">
      <w:pPr>
        <w:ind w:firstLine="616" w:firstLineChars="200"/>
        <w:rPr>
          <w:rFonts w:hint="eastAsia" w:ascii="仿宋_GB2312" w:hAnsi="仿宋_GB2312" w:cs="仿宋_GB2312"/>
          <w:bCs/>
          <w:szCs w:val="32"/>
        </w:rPr>
      </w:pPr>
      <w:r>
        <w:rPr>
          <w:rFonts w:hint="eastAsia" w:ascii="仿宋_GB2312" w:hAnsi="仿宋_GB2312" w:cs="仿宋_GB2312"/>
          <w:bCs/>
          <w:szCs w:val="32"/>
        </w:rPr>
        <w:t>本单位制定了包括合同、差旅费、公务接待、会议费、培训费等管理办法实施细则，参照县</w:t>
      </w:r>
      <w:r>
        <w:rPr>
          <w:rFonts w:hint="eastAsia" w:ascii="仿宋_GB2312" w:hAnsi="仿宋_GB2312" w:cs="仿宋_GB2312"/>
          <w:bCs/>
          <w:szCs w:val="32"/>
          <w:lang w:val="en-US" w:eastAsia="zh-CN"/>
        </w:rPr>
        <w:t>财政</w:t>
      </w:r>
      <w:r>
        <w:rPr>
          <w:rFonts w:hint="eastAsia" w:ascii="仿宋_GB2312" w:hAnsi="仿宋_GB2312" w:cs="仿宋_GB2312"/>
          <w:bCs/>
          <w:szCs w:val="32"/>
        </w:rPr>
        <w:t>和市</w:t>
      </w:r>
      <w:r>
        <w:rPr>
          <w:rFonts w:hint="eastAsia" w:ascii="仿宋_GB2312" w:hAnsi="仿宋_GB2312" w:cs="仿宋_GB2312"/>
          <w:bCs/>
          <w:szCs w:val="32"/>
          <w:lang w:val="en-US" w:eastAsia="zh-CN"/>
        </w:rPr>
        <w:t>气象</w:t>
      </w:r>
      <w:r>
        <w:rPr>
          <w:rFonts w:hint="eastAsia" w:ascii="仿宋_GB2312" w:hAnsi="仿宋_GB2312" w:cs="仿宋_GB2312"/>
          <w:bCs/>
          <w:szCs w:val="32"/>
        </w:rPr>
        <w:t>局相关财务管理制度和业务流程，规范资金审批流程、收支业务、预算业务、政府采购工作和资产管理工作。</w:t>
      </w:r>
    </w:p>
    <w:p w14:paraId="4C8DDB04">
      <w:pPr>
        <w:ind w:firstLine="616" w:firstLineChars="200"/>
        <w:rPr>
          <w:rFonts w:hint="eastAsia" w:ascii="仿宋_GB2312" w:hAnsi="仿宋_GB2312" w:cs="仿宋_GB2312"/>
          <w:bCs/>
          <w:szCs w:val="32"/>
          <w:lang w:bidi="ar"/>
        </w:rPr>
      </w:pPr>
      <w:r>
        <w:rPr>
          <w:rFonts w:hint="eastAsia" w:ascii="仿宋_GB2312" w:hAnsi="仿宋_GB2312" w:cs="仿宋_GB2312"/>
          <w:bCs/>
          <w:szCs w:val="32"/>
        </w:rPr>
        <w:t>管理制度健全性及执行情况：本单位制定并严格执行相应的财政资金管理、财务管理、预算绩效管理制度和项目管理制度以及实施方案或计划，此项得5分。</w:t>
      </w:r>
    </w:p>
    <w:p w14:paraId="7602CF62">
      <w:pPr>
        <w:ind w:firstLine="924" w:firstLineChars="300"/>
        <w:rPr>
          <w:rFonts w:ascii="仿宋_GB2312" w:hAnsi="仿宋_GB2312" w:cs="仿宋_GB2312"/>
          <w:bCs/>
          <w:szCs w:val="32"/>
          <w:lang w:bidi="ar"/>
        </w:rPr>
      </w:pPr>
      <w:bookmarkStart w:id="36" w:name="_Toc3319"/>
      <w:r>
        <w:rPr>
          <w:rFonts w:hint="eastAsia" w:ascii="仿宋_GB2312" w:hAnsi="仿宋_GB2312" w:cs="仿宋_GB2312"/>
          <w:szCs w:val="32"/>
          <w:lang w:bidi="ar"/>
        </w:rPr>
        <w:t>2.资金管理。</w:t>
      </w:r>
      <w:bookmarkEnd w:id="36"/>
    </w:p>
    <w:p w14:paraId="11451726">
      <w:pPr>
        <w:ind w:firstLine="616" w:firstLineChars="200"/>
        <w:rPr>
          <w:rFonts w:hint="eastAsia" w:ascii="仿宋_GB2312" w:hAnsi="仿宋_GB2312" w:cs="仿宋_GB2312"/>
          <w:bCs/>
          <w:szCs w:val="32"/>
          <w:lang w:bidi="ar"/>
        </w:rPr>
      </w:pPr>
      <w:r>
        <w:rPr>
          <w:rFonts w:hint="eastAsia" w:ascii="仿宋_GB2312" w:hAnsi="仿宋_GB2312" w:cs="仿宋_GB2312"/>
          <w:bCs/>
          <w:szCs w:val="32"/>
          <w:lang w:bidi="ar"/>
        </w:rPr>
        <w:t>包括资金下达合规性、部门预算资金支出完成率、结转结余率、政府采购执行情况、财务合规性、预决算信息公开性等资金管理情况。</w:t>
      </w:r>
    </w:p>
    <w:p w14:paraId="6057CB3D">
      <w:pPr>
        <w:snapToGrid w:val="0"/>
        <w:spacing w:line="360" w:lineRule="auto"/>
        <w:ind w:firstLine="616" w:firstLineChars="200"/>
        <w:rPr>
          <w:rFonts w:ascii="仿宋_GB2312" w:hAnsi="华文仿宋" w:cs="仿宋_GB2312"/>
          <w:szCs w:val="32"/>
        </w:rPr>
      </w:pPr>
      <w:r>
        <w:rPr>
          <w:rFonts w:hint="eastAsia" w:ascii="仿宋_GB2312" w:hAnsi="华文仿宋" w:cs="仿宋_GB2312"/>
          <w:szCs w:val="32"/>
          <w:lang w:eastAsia="zh-CN"/>
        </w:rPr>
        <w:t>（</w:t>
      </w:r>
      <w:r>
        <w:rPr>
          <w:rFonts w:hint="eastAsia" w:ascii="仿宋_GB2312" w:hAnsi="华文仿宋" w:cs="仿宋_GB2312"/>
          <w:szCs w:val="32"/>
          <w:lang w:val="en-US" w:eastAsia="zh-CN"/>
        </w:rPr>
        <w:t>1</w:t>
      </w:r>
      <w:r>
        <w:rPr>
          <w:rFonts w:hint="eastAsia" w:ascii="仿宋_GB2312" w:hAnsi="华文仿宋" w:cs="仿宋_GB2312"/>
          <w:szCs w:val="32"/>
          <w:lang w:eastAsia="zh-CN"/>
        </w:rPr>
        <w:t>）</w:t>
      </w:r>
      <w:r>
        <w:rPr>
          <w:rFonts w:hint="eastAsia" w:ascii="仿宋_GB2312" w:hAnsi="华文仿宋" w:cs="仿宋_GB2312"/>
          <w:szCs w:val="32"/>
        </w:rPr>
        <w:t>资金下达合规性：本项指标不考核无转移支付及无下属单位的部门</w:t>
      </w:r>
      <w:r>
        <w:rPr>
          <w:rFonts w:hint="eastAsia" w:ascii="仿宋_GB2312" w:hAnsi="华文仿宋" w:cs="仿宋_GB2312"/>
          <w:szCs w:val="32"/>
          <w:lang w:eastAsia="zh-CN"/>
        </w:rPr>
        <w:t>。</w:t>
      </w:r>
      <w:r>
        <w:rPr>
          <w:rFonts w:hint="eastAsia" w:ascii="仿宋_GB2312" w:hAnsi="华文仿宋" w:cs="仿宋_GB2312"/>
          <w:szCs w:val="32"/>
        </w:rPr>
        <w:t>本单位无转移支付及无下属单位的部门，调整至“部门预算资金支出完成率”指标。</w:t>
      </w:r>
    </w:p>
    <w:p w14:paraId="78475DF2">
      <w:pPr>
        <w:snapToGrid w:val="0"/>
        <w:spacing w:line="360" w:lineRule="auto"/>
        <w:ind w:firstLine="616" w:firstLineChars="200"/>
        <w:rPr>
          <w:rFonts w:ascii="仿宋_GB2312" w:hAnsi="华文仿宋" w:cs="仿宋_GB2312"/>
          <w:szCs w:val="32"/>
        </w:rPr>
      </w:pPr>
      <w:r>
        <w:rPr>
          <w:rFonts w:hint="eastAsia" w:ascii="仿宋_GB2312" w:hAnsi="华文仿宋" w:cs="仿宋_GB2312"/>
          <w:szCs w:val="32"/>
          <w:lang w:eastAsia="zh-CN"/>
        </w:rPr>
        <w:t>（</w:t>
      </w:r>
      <w:r>
        <w:rPr>
          <w:rFonts w:hint="eastAsia" w:ascii="仿宋_GB2312" w:hAnsi="华文仿宋" w:cs="仿宋_GB2312"/>
          <w:szCs w:val="32"/>
          <w:lang w:val="en-US" w:eastAsia="zh-CN"/>
        </w:rPr>
        <w:t>2</w:t>
      </w:r>
      <w:r>
        <w:rPr>
          <w:rFonts w:hint="eastAsia" w:ascii="仿宋_GB2312" w:hAnsi="华文仿宋" w:cs="仿宋_GB2312"/>
          <w:szCs w:val="32"/>
          <w:lang w:eastAsia="zh-CN"/>
        </w:rPr>
        <w:t>）</w:t>
      </w:r>
      <w:r>
        <w:rPr>
          <w:rFonts w:ascii="仿宋_GB2312" w:hAnsi="华文仿宋" w:cs="仿宋_GB2312"/>
          <w:szCs w:val="32"/>
        </w:rPr>
        <w:t>部门预算资金支出完成率</w:t>
      </w:r>
      <w:r>
        <w:rPr>
          <w:rFonts w:hint="eastAsia" w:ascii="仿宋_GB2312" w:hAnsi="华文仿宋" w:cs="仿宋_GB2312"/>
          <w:szCs w:val="32"/>
        </w:rPr>
        <w:t>：本指标得分=本指标满分分值×支出完成率，其中：支出完成率=部门（单位）年度实际支出（</w:t>
      </w:r>
      <w:r>
        <w:rPr>
          <w:rFonts w:hint="eastAsia" w:ascii="仿宋_GB2312" w:hAnsi="华文仿宋" w:cs="仿宋_GB2312"/>
          <w:szCs w:val="32"/>
          <w:lang w:val="en-US" w:eastAsia="zh-CN"/>
        </w:rPr>
        <w:t>135.60</w:t>
      </w:r>
      <w:r>
        <w:rPr>
          <w:rFonts w:hint="eastAsia" w:ascii="仿宋_GB2312" w:hAnsi="华文仿宋" w:cs="仿宋_GB2312"/>
          <w:szCs w:val="32"/>
        </w:rPr>
        <w:t>万元）/财政下达预算数（</w:t>
      </w:r>
      <w:r>
        <w:rPr>
          <w:rFonts w:hint="eastAsia" w:ascii="仿宋_GB2312" w:hAnsi="华文仿宋" w:cs="仿宋_GB2312"/>
          <w:szCs w:val="32"/>
          <w:lang w:val="en-US" w:eastAsia="zh-CN"/>
        </w:rPr>
        <w:t>135.60</w:t>
      </w:r>
      <w:r>
        <w:rPr>
          <w:rFonts w:hint="eastAsia" w:ascii="仿宋_GB2312" w:hAnsi="华文仿宋" w:cs="仿宋_GB2312"/>
          <w:szCs w:val="32"/>
        </w:rPr>
        <w:t>万元）×100%，本单位预算资金支出完成率等于100%，得5分，“资金下达合规性”指标得2分，合计得7分。</w:t>
      </w:r>
    </w:p>
    <w:p w14:paraId="37CBDD95">
      <w:pPr>
        <w:snapToGrid w:val="0"/>
        <w:spacing w:line="360" w:lineRule="auto"/>
        <w:ind w:firstLine="616" w:firstLineChars="200"/>
        <w:rPr>
          <w:rFonts w:ascii="仿宋_GB2312" w:hAnsi="华文仿宋" w:cs="仿宋_GB2312"/>
          <w:szCs w:val="32"/>
        </w:rPr>
      </w:pPr>
      <w:r>
        <w:rPr>
          <w:rFonts w:hint="eastAsia" w:ascii="仿宋_GB2312" w:hAnsi="华文仿宋" w:cs="仿宋_GB2312"/>
          <w:szCs w:val="32"/>
          <w:lang w:eastAsia="zh-CN"/>
        </w:rPr>
        <w:t>（</w:t>
      </w:r>
      <w:r>
        <w:rPr>
          <w:rFonts w:hint="eastAsia" w:ascii="仿宋_GB2312" w:hAnsi="华文仿宋" w:cs="仿宋_GB2312"/>
          <w:szCs w:val="32"/>
          <w:lang w:val="en-US" w:eastAsia="zh-CN"/>
        </w:rPr>
        <w:t>3</w:t>
      </w:r>
      <w:r>
        <w:rPr>
          <w:rFonts w:hint="eastAsia" w:ascii="仿宋_GB2312" w:hAnsi="华文仿宋" w:cs="仿宋_GB2312"/>
          <w:szCs w:val="32"/>
          <w:lang w:eastAsia="zh-CN"/>
        </w:rPr>
        <w:t>）</w:t>
      </w:r>
      <w:r>
        <w:rPr>
          <w:rFonts w:ascii="仿宋_GB2312" w:hAnsi="华文仿宋" w:cs="仿宋_GB2312"/>
          <w:szCs w:val="32"/>
        </w:rPr>
        <w:t>结转结余率</w:t>
      </w:r>
      <w:r>
        <w:rPr>
          <w:rFonts w:hint="eastAsia" w:ascii="仿宋_GB2312" w:hAnsi="华文仿宋" w:cs="仿宋_GB2312"/>
          <w:szCs w:val="32"/>
        </w:rPr>
        <w:t>：本单位202</w:t>
      </w:r>
      <w:r>
        <w:rPr>
          <w:rFonts w:hint="eastAsia" w:ascii="仿宋_GB2312" w:hAnsi="华文仿宋" w:cs="仿宋_GB2312"/>
          <w:szCs w:val="32"/>
          <w:lang w:val="en-US" w:eastAsia="zh-CN"/>
        </w:rPr>
        <w:t>4</w:t>
      </w:r>
      <w:r>
        <w:rPr>
          <w:rFonts w:hint="eastAsia" w:ascii="仿宋_GB2312" w:hAnsi="华文仿宋" w:cs="仿宋_GB2312"/>
          <w:szCs w:val="32"/>
        </w:rPr>
        <w:t>年结转结余率为0，此项得2分。</w:t>
      </w:r>
    </w:p>
    <w:p w14:paraId="318D600E">
      <w:pPr>
        <w:snapToGrid w:val="0"/>
        <w:spacing w:line="360" w:lineRule="auto"/>
        <w:ind w:firstLine="616" w:firstLineChars="200"/>
        <w:rPr>
          <w:rFonts w:ascii="仿宋_GB2312" w:hAnsi="华文仿宋" w:cs="仿宋_GB2312"/>
          <w:szCs w:val="32"/>
        </w:rPr>
      </w:pPr>
      <w:r>
        <w:rPr>
          <w:rFonts w:hint="eastAsia" w:ascii="仿宋_GB2312" w:hAnsi="华文仿宋" w:cs="仿宋_GB2312"/>
          <w:szCs w:val="32"/>
          <w:lang w:eastAsia="zh-CN"/>
        </w:rPr>
        <w:t>（</w:t>
      </w:r>
      <w:r>
        <w:rPr>
          <w:rFonts w:hint="eastAsia" w:ascii="仿宋_GB2312" w:hAnsi="华文仿宋" w:cs="仿宋_GB2312"/>
          <w:szCs w:val="32"/>
          <w:lang w:val="en-US" w:eastAsia="zh-CN"/>
        </w:rPr>
        <w:t>4</w:t>
      </w:r>
      <w:r>
        <w:rPr>
          <w:rFonts w:hint="eastAsia" w:ascii="仿宋_GB2312" w:hAnsi="华文仿宋" w:cs="仿宋_GB2312"/>
          <w:szCs w:val="32"/>
          <w:lang w:eastAsia="zh-CN"/>
        </w:rPr>
        <w:t>）</w:t>
      </w:r>
      <w:r>
        <w:rPr>
          <w:rFonts w:hint="eastAsia" w:ascii="仿宋_GB2312" w:hAnsi="华文仿宋" w:cs="仿宋_GB2312"/>
          <w:szCs w:val="32"/>
        </w:rPr>
        <w:t>政府采购执行情况：本单位202</w:t>
      </w:r>
      <w:r>
        <w:rPr>
          <w:rFonts w:hint="eastAsia" w:ascii="仿宋_GB2312" w:hAnsi="华文仿宋" w:cs="仿宋_GB2312"/>
          <w:szCs w:val="32"/>
          <w:lang w:val="en-US" w:eastAsia="zh-CN"/>
        </w:rPr>
        <w:t>4</w:t>
      </w:r>
      <w:r>
        <w:rPr>
          <w:rFonts w:hint="eastAsia" w:ascii="仿宋_GB2312" w:hAnsi="华文仿宋" w:cs="仿宋_GB2312"/>
          <w:szCs w:val="32"/>
        </w:rPr>
        <w:t>年实际政府采购金额等于采购计划金额，此项得4分。</w:t>
      </w:r>
    </w:p>
    <w:p w14:paraId="57EB7F78">
      <w:pPr>
        <w:snapToGrid w:val="0"/>
        <w:spacing w:line="360" w:lineRule="auto"/>
        <w:ind w:firstLine="616" w:firstLineChars="200"/>
        <w:rPr>
          <w:rFonts w:hint="eastAsia" w:ascii="仿宋_GB2312" w:hAnsi="华文仿宋" w:cs="仿宋_GB2312"/>
          <w:szCs w:val="32"/>
        </w:rPr>
      </w:pPr>
      <w:r>
        <w:rPr>
          <w:rFonts w:hint="eastAsia" w:ascii="仿宋_GB2312" w:hAnsi="华文仿宋" w:cs="仿宋_GB2312"/>
          <w:szCs w:val="32"/>
          <w:lang w:eastAsia="zh-CN"/>
        </w:rPr>
        <w:t>（</w:t>
      </w:r>
      <w:r>
        <w:rPr>
          <w:rFonts w:hint="eastAsia" w:ascii="仿宋_GB2312" w:hAnsi="华文仿宋" w:cs="仿宋_GB2312"/>
          <w:szCs w:val="32"/>
          <w:lang w:val="en-US" w:eastAsia="zh-CN"/>
        </w:rPr>
        <w:t>5</w:t>
      </w:r>
      <w:r>
        <w:rPr>
          <w:rFonts w:hint="eastAsia" w:ascii="仿宋_GB2312" w:hAnsi="华文仿宋" w:cs="仿宋_GB2312"/>
          <w:szCs w:val="32"/>
          <w:lang w:eastAsia="zh-CN"/>
        </w:rPr>
        <w:t>）</w:t>
      </w:r>
      <w:r>
        <w:rPr>
          <w:rFonts w:hint="eastAsia" w:ascii="仿宋_GB2312" w:hAnsi="华文仿宋" w:cs="仿宋_GB2312"/>
          <w:szCs w:val="32"/>
        </w:rPr>
        <w:t>财务合规性：本单位预算执行规范，事项支出规范，会计核算规范，不存在支出依据不合规、虚列项目支出的情况；不存在截留、挤占、挪用项目资金情况，此项得4分。</w:t>
      </w:r>
    </w:p>
    <w:p w14:paraId="11DD04D3">
      <w:pPr>
        <w:snapToGrid w:val="0"/>
        <w:spacing w:line="360" w:lineRule="auto"/>
        <w:ind w:firstLine="616" w:firstLineChars="200"/>
        <w:rPr>
          <w:rFonts w:hint="eastAsia" w:ascii="仿宋_GB2312" w:hAnsi="华文仿宋" w:cs="仿宋_GB2312"/>
          <w:szCs w:val="32"/>
        </w:rPr>
      </w:pPr>
      <w:r>
        <w:rPr>
          <w:rFonts w:hint="eastAsia" w:ascii="仿宋_GB2312" w:hAnsi="华文仿宋" w:cs="仿宋_GB2312"/>
          <w:szCs w:val="32"/>
          <w:lang w:eastAsia="zh-CN"/>
        </w:rPr>
        <w:t>（</w:t>
      </w:r>
      <w:r>
        <w:rPr>
          <w:rFonts w:hint="eastAsia" w:ascii="仿宋_GB2312" w:hAnsi="华文仿宋" w:cs="仿宋_GB2312"/>
          <w:szCs w:val="32"/>
          <w:lang w:val="en-US" w:eastAsia="zh-CN"/>
        </w:rPr>
        <w:t>6</w:t>
      </w:r>
      <w:r>
        <w:rPr>
          <w:rFonts w:hint="eastAsia" w:ascii="仿宋_GB2312" w:hAnsi="华文仿宋" w:cs="仿宋_GB2312"/>
          <w:szCs w:val="32"/>
          <w:lang w:eastAsia="zh-CN"/>
        </w:rPr>
        <w:t>）</w:t>
      </w:r>
      <w:r>
        <w:rPr>
          <w:rFonts w:hint="eastAsia" w:ascii="仿宋_GB2312" w:hAnsi="华文仿宋" w:cs="仿宋_GB2312"/>
          <w:szCs w:val="32"/>
        </w:rPr>
        <w:t>预决算信息公开性：202</w:t>
      </w:r>
      <w:r>
        <w:rPr>
          <w:rFonts w:hint="eastAsia" w:ascii="仿宋_GB2312" w:hAnsi="华文仿宋" w:cs="仿宋_GB2312"/>
          <w:szCs w:val="32"/>
          <w:lang w:val="en-US" w:eastAsia="zh-CN"/>
        </w:rPr>
        <w:t>4</w:t>
      </w:r>
      <w:r>
        <w:rPr>
          <w:rFonts w:hint="eastAsia" w:ascii="仿宋_GB2312" w:hAnsi="华文仿宋" w:cs="仿宋_GB2312"/>
          <w:szCs w:val="32"/>
        </w:rPr>
        <w:t>年度严格按照政府信息公开</w:t>
      </w:r>
    </w:p>
    <w:p w14:paraId="4803E73F">
      <w:pPr>
        <w:snapToGrid w:val="0"/>
        <w:spacing w:line="360" w:lineRule="auto"/>
        <w:rPr>
          <w:rFonts w:hint="eastAsia" w:ascii="仿宋_GB2312" w:hAnsi="仿宋_GB2312" w:cs="仿宋_GB2312"/>
          <w:bCs/>
          <w:szCs w:val="32"/>
          <w:lang w:bidi="ar"/>
        </w:rPr>
      </w:pPr>
      <w:r>
        <w:rPr>
          <w:rFonts w:hint="eastAsia" w:ascii="仿宋_GB2312" w:hAnsi="华文仿宋" w:cs="仿宋_GB2312"/>
          <w:szCs w:val="32"/>
        </w:rPr>
        <w:t>有关规定公开相关预决算信息，用以反映部门（单位）预决算管理的公开透明情况</w:t>
      </w:r>
      <w:r>
        <w:rPr>
          <w:rFonts w:hint="eastAsia" w:ascii="仿宋_GB2312" w:hAnsi="华文仿宋" w:cs="仿宋_GB2312"/>
          <w:szCs w:val="32"/>
          <w:lang w:eastAsia="zh-CN"/>
        </w:rPr>
        <w:t>，</w:t>
      </w:r>
      <w:r>
        <w:rPr>
          <w:rFonts w:hint="eastAsia" w:ascii="仿宋_GB2312" w:hAnsi="华文仿宋" w:cs="仿宋_GB2312"/>
          <w:szCs w:val="32"/>
        </w:rPr>
        <w:t>此项得3分。</w:t>
      </w:r>
    </w:p>
    <w:p w14:paraId="414EB039">
      <w:pPr>
        <w:ind w:firstLine="924" w:firstLineChars="300"/>
        <w:rPr>
          <w:rFonts w:ascii="仿宋_GB2312" w:hAnsi="仿宋_GB2312" w:cs="仿宋_GB2312"/>
          <w:szCs w:val="32"/>
          <w:lang w:bidi="ar"/>
        </w:rPr>
      </w:pPr>
      <w:bookmarkStart w:id="37" w:name="_Toc29827"/>
      <w:r>
        <w:rPr>
          <w:rFonts w:hint="eastAsia" w:ascii="仿宋_GB2312" w:hAnsi="仿宋_GB2312" w:cs="仿宋_GB2312"/>
          <w:szCs w:val="32"/>
          <w:lang w:bidi="ar"/>
        </w:rPr>
        <w:t>3.项目管理。</w:t>
      </w:r>
      <w:bookmarkEnd w:id="37"/>
    </w:p>
    <w:p w14:paraId="78AB8D75">
      <w:pPr>
        <w:ind w:firstLine="924" w:firstLineChars="300"/>
        <w:rPr>
          <w:rFonts w:hint="eastAsia" w:ascii="仿宋_GB2312" w:hAnsi="仿宋_GB2312" w:cs="仿宋_GB2312"/>
          <w:szCs w:val="32"/>
          <w:lang w:bidi="ar"/>
        </w:rPr>
      </w:pPr>
      <w:r>
        <w:rPr>
          <w:rFonts w:hint="eastAsia" w:ascii="仿宋_GB2312" w:hAnsi="仿宋_GB2312" w:cs="仿宋_GB2312"/>
          <w:szCs w:val="32"/>
          <w:lang w:bidi="ar"/>
        </w:rPr>
        <w:t>包括项目准备、实施、监管等情况。</w:t>
      </w:r>
    </w:p>
    <w:p w14:paraId="78B577E8">
      <w:pPr>
        <w:snapToGrid w:val="0"/>
        <w:spacing w:line="360" w:lineRule="auto"/>
        <w:ind w:firstLine="616" w:firstLineChars="200"/>
        <w:rPr>
          <w:rFonts w:hint="eastAsia" w:ascii="仿宋_GB2312" w:hAnsi="华文仿宋" w:cs="仿宋_GB2312"/>
          <w:szCs w:val="32"/>
        </w:rPr>
      </w:pPr>
      <w:r>
        <w:rPr>
          <w:rFonts w:hint="eastAsia" w:ascii="仿宋_GB2312" w:hAnsi="华文仿宋" w:cs="仿宋_GB2312"/>
          <w:szCs w:val="32"/>
          <w:lang w:eastAsia="zh-CN"/>
        </w:rPr>
        <w:t>（</w:t>
      </w:r>
      <w:r>
        <w:rPr>
          <w:rFonts w:hint="eastAsia" w:ascii="仿宋_GB2312" w:hAnsi="华文仿宋" w:cs="仿宋_GB2312"/>
          <w:szCs w:val="32"/>
          <w:lang w:val="en-US" w:eastAsia="zh-CN"/>
        </w:rPr>
        <w:t>1</w:t>
      </w:r>
      <w:r>
        <w:rPr>
          <w:rFonts w:hint="eastAsia" w:ascii="仿宋_GB2312" w:hAnsi="华文仿宋" w:cs="仿宋_GB2312"/>
          <w:szCs w:val="32"/>
          <w:lang w:eastAsia="zh-CN"/>
        </w:rPr>
        <w:t>）</w:t>
      </w:r>
      <w:r>
        <w:rPr>
          <w:rFonts w:hint="eastAsia" w:ascii="仿宋_GB2312" w:hAnsi="华文仿宋" w:cs="仿宋_GB2312"/>
          <w:szCs w:val="32"/>
        </w:rPr>
        <w:t>项目实施程序：本单位202</w:t>
      </w:r>
      <w:r>
        <w:rPr>
          <w:rFonts w:hint="eastAsia" w:ascii="仿宋_GB2312" w:hAnsi="华文仿宋" w:cs="仿宋_GB2312"/>
          <w:szCs w:val="32"/>
          <w:lang w:val="en-US" w:eastAsia="zh-CN"/>
        </w:rPr>
        <w:t>4</w:t>
      </w:r>
      <w:r>
        <w:rPr>
          <w:rFonts w:hint="eastAsia" w:ascii="仿宋_GB2312" w:hAnsi="华文仿宋" w:cs="仿宋_GB2312"/>
          <w:szCs w:val="32"/>
        </w:rPr>
        <w:t>年度所有项目支出符合项目的设立及调整按规定履行报批程续</w:t>
      </w:r>
      <w:r>
        <w:rPr>
          <w:rFonts w:hint="eastAsia" w:ascii="仿宋_GB2312" w:hAnsi="华文仿宋" w:cs="仿宋_GB2312"/>
          <w:szCs w:val="32"/>
          <w:lang w:eastAsia="zh-CN"/>
        </w:rPr>
        <w:t>，</w:t>
      </w:r>
      <w:r>
        <w:rPr>
          <w:rFonts w:hint="eastAsia" w:ascii="仿宋_GB2312" w:hAnsi="华文仿宋" w:cs="仿宋_GB2312"/>
          <w:szCs w:val="32"/>
          <w:lang w:val="en-US" w:eastAsia="zh-CN"/>
        </w:rPr>
        <w:t>符合</w:t>
      </w:r>
      <w:r>
        <w:rPr>
          <w:rFonts w:hint="eastAsia" w:ascii="仿宋_GB2312" w:hAnsi="华文仿宋" w:cs="仿宋_GB2312"/>
          <w:szCs w:val="32"/>
        </w:rPr>
        <w:t>项目招投标、建设、验收等或方案实施严格执行相关制度规定</w:t>
      </w:r>
      <w:r>
        <w:rPr>
          <w:rFonts w:hint="eastAsia" w:ascii="仿宋_GB2312" w:hAnsi="华文仿宋" w:cs="仿宋_GB2312"/>
          <w:szCs w:val="32"/>
          <w:lang w:eastAsia="zh-CN"/>
        </w:rPr>
        <w:t>，</w:t>
      </w:r>
      <w:r>
        <w:rPr>
          <w:rFonts w:hint="eastAsia" w:ascii="仿宋_GB2312" w:hAnsi="华文仿宋" w:cs="仿宋_GB2312"/>
          <w:szCs w:val="32"/>
        </w:rPr>
        <w:t>项目实施过程符合规定的，此项得</w:t>
      </w:r>
      <w:r>
        <w:rPr>
          <w:rFonts w:hint="eastAsia" w:ascii="仿宋_GB2312" w:hAnsi="华文仿宋" w:cs="仿宋_GB2312"/>
          <w:szCs w:val="32"/>
          <w:lang w:val="en-US" w:eastAsia="zh-CN"/>
        </w:rPr>
        <w:t>5</w:t>
      </w:r>
      <w:r>
        <w:rPr>
          <w:rFonts w:hint="eastAsia" w:ascii="仿宋_GB2312" w:hAnsi="华文仿宋" w:cs="仿宋_GB2312"/>
          <w:szCs w:val="32"/>
        </w:rPr>
        <w:t>分。</w:t>
      </w:r>
    </w:p>
    <w:p w14:paraId="387FB23F">
      <w:pPr>
        <w:ind w:firstLine="924" w:firstLineChars="300"/>
        <w:rPr>
          <w:rFonts w:hint="eastAsia" w:ascii="仿宋_GB2312" w:hAnsi="仿宋_GB2312" w:cs="仿宋_GB2312"/>
          <w:szCs w:val="32"/>
          <w:lang w:bidi="ar"/>
        </w:rPr>
      </w:pPr>
      <w:r>
        <w:rPr>
          <w:rFonts w:hint="eastAsia" w:ascii="仿宋_GB2312" w:hAnsi="华文仿宋" w:cs="仿宋_GB2312"/>
          <w:szCs w:val="32"/>
          <w:lang w:eastAsia="zh-CN"/>
        </w:rPr>
        <w:t>（</w:t>
      </w:r>
      <w:r>
        <w:rPr>
          <w:rFonts w:hint="eastAsia" w:ascii="仿宋_GB2312" w:hAnsi="华文仿宋" w:cs="仿宋_GB2312"/>
          <w:szCs w:val="32"/>
          <w:lang w:val="en-US" w:eastAsia="zh-CN"/>
        </w:rPr>
        <w:t>2</w:t>
      </w:r>
      <w:r>
        <w:rPr>
          <w:rFonts w:hint="eastAsia" w:ascii="仿宋_GB2312" w:hAnsi="华文仿宋" w:cs="仿宋_GB2312"/>
          <w:szCs w:val="32"/>
          <w:lang w:eastAsia="zh-CN"/>
        </w:rPr>
        <w:t>）</w:t>
      </w:r>
      <w:r>
        <w:rPr>
          <w:rFonts w:hint="eastAsia" w:ascii="仿宋_GB2312" w:hAnsi="华文仿宋" w:cs="仿宋_GB2312"/>
          <w:szCs w:val="32"/>
        </w:rPr>
        <w:t>项目监管：本单位建立有效资金管理和绩效运行监控机制，且执行情况良好，并按规定对专项资金和项目支出的管理使用以及项目实施开展有效的监管的，此项得3分。</w:t>
      </w:r>
    </w:p>
    <w:p w14:paraId="5E4BC051">
      <w:pPr>
        <w:ind w:firstLine="924" w:firstLineChars="300"/>
        <w:rPr>
          <w:rFonts w:hint="eastAsia" w:ascii="仿宋_GB2312" w:hAnsi="仿宋_GB2312" w:cs="仿宋_GB2312"/>
          <w:szCs w:val="32"/>
          <w:lang w:bidi="ar"/>
        </w:rPr>
      </w:pPr>
      <w:bookmarkStart w:id="38" w:name="_Toc3788"/>
      <w:r>
        <w:rPr>
          <w:rFonts w:hint="eastAsia" w:ascii="仿宋_GB2312" w:hAnsi="仿宋_GB2312" w:cs="仿宋_GB2312"/>
          <w:szCs w:val="32"/>
          <w:lang w:bidi="ar"/>
        </w:rPr>
        <w:t>4.资产管理。</w:t>
      </w:r>
      <w:bookmarkEnd w:id="38"/>
    </w:p>
    <w:p w14:paraId="796D7AF8">
      <w:pPr>
        <w:snapToGrid w:val="0"/>
        <w:spacing w:line="360" w:lineRule="auto"/>
        <w:ind w:firstLine="616" w:firstLineChars="200"/>
        <w:rPr>
          <w:rFonts w:ascii="仿宋_GB2312" w:hAnsi="华文仿宋" w:cs="仿宋_GB2312"/>
          <w:szCs w:val="32"/>
        </w:rPr>
      </w:pPr>
      <w:r>
        <w:rPr>
          <w:rFonts w:hint="eastAsia" w:ascii="仿宋_GB2312" w:hAnsi="仿宋_GB2312" w:cs="仿宋_GB2312"/>
          <w:szCs w:val="32"/>
          <w:lang w:eastAsia="zh-CN"/>
        </w:rPr>
        <w:t>（</w:t>
      </w:r>
      <w:r>
        <w:rPr>
          <w:rFonts w:hint="eastAsia" w:ascii="仿宋_GB2312" w:hAnsi="仿宋_GB2312" w:cs="仿宋_GB2312"/>
          <w:szCs w:val="32"/>
          <w:lang w:val="en-US" w:eastAsia="zh-CN"/>
        </w:rPr>
        <w:t>1</w:t>
      </w:r>
      <w:r>
        <w:rPr>
          <w:rFonts w:hint="eastAsia" w:ascii="仿宋_GB2312" w:hAnsi="仿宋_GB2312" w:cs="仿宋_GB2312"/>
          <w:szCs w:val="32"/>
          <w:lang w:eastAsia="zh-CN"/>
        </w:rPr>
        <w:t>）</w:t>
      </w:r>
      <w:r>
        <w:rPr>
          <w:rFonts w:hint="eastAsia" w:ascii="仿宋_GB2312" w:hAnsi="仿宋_GB2312" w:cs="仿宋_GB2312"/>
          <w:szCs w:val="32"/>
        </w:rPr>
        <w:t>资产管理合规性：本单位有行政事业性</w:t>
      </w:r>
      <w:r>
        <w:rPr>
          <w:rFonts w:hint="eastAsia" w:ascii="仿宋_GB2312" w:hAnsi="仿宋_GB2312" w:cs="仿宋_GB2312"/>
          <w:szCs w:val="32"/>
          <w:lang w:val="en-US" w:eastAsia="zh-CN"/>
        </w:rPr>
        <w:t>国</w:t>
      </w:r>
      <w:r>
        <w:rPr>
          <w:rFonts w:hint="eastAsia" w:ascii="仿宋_GB2312" w:hAnsi="仿宋_GB2312" w:cs="仿宋_GB2312"/>
          <w:szCs w:val="32"/>
        </w:rPr>
        <w:t>有资产管理内部管理规程，按《行政单位国有资产管理暂行办法》《事业单位国有资产管理暂行办法》等制度要求执行有关规定</w:t>
      </w:r>
      <w:r>
        <w:rPr>
          <w:rFonts w:hint="eastAsia" w:ascii="仿宋_GB2312" w:hAnsi="仿宋_GB2312" w:cs="仿宋_GB2312"/>
          <w:szCs w:val="32"/>
          <w:lang w:eastAsia="zh-CN"/>
        </w:rPr>
        <w:t>；</w:t>
      </w:r>
      <w:r>
        <w:rPr>
          <w:rFonts w:hint="eastAsia" w:ascii="仿宋_GB2312" w:hAnsi="仿宋_GB2312" w:cs="仿宋_GB2312"/>
          <w:szCs w:val="32"/>
        </w:rPr>
        <w:t>资产配置合理、保管完整，并按要求进行资产盘点的</w:t>
      </w:r>
      <w:r>
        <w:rPr>
          <w:rFonts w:hint="eastAsia" w:ascii="仿宋_GB2312" w:hAnsi="仿宋_GB2312" w:cs="仿宋_GB2312"/>
          <w:szCs w:val="32"/>
          <w:lang w:eastAsia="zh-CN"/>
        </w:rPr>
        <w:t>；</w:t>
      </w:r>
      <w:r>
        <w:rPr>
          <w:rFonts w:hint="eastAsia" w:ascii="仿宋_GB2312" w:hAnsi="仿宋_GB2312" w:cs="仿宋_GB2312"/>
          <w:szCs w:val="32"/>
        </w:rPr>
        <w:t>有出租、出借、处置国有资产规范，</w:t>
      </w:r>
      <w:r>
        <w:rPr>
          <w:rFonts w:hint="eastAsia" w:ascii="仿宋_GB2312" w:hAnsi="仿宋_GB2312" w:cs="仿宋_GB2312"/>
          <w:szCs w:val="32"/>
          <w:lang w:val="en-US" w:eastAsia="zh-CN"/>
        </w:rPr>
        <w:t>不存在</w:t>
      </w:r>
      <w:r>
        <w:rPr>
          <w:rFonts w:hint="eastAsia" w:ascii="仿宋_GB2312" w:hAnsi="仿宋_GB2312" w:cs="仿宋_GB2312"/>
          <w:szCs w:val="32"/>
        </w:rPr>
        <w:t>上缴处置收益和租金</w:t>
      </w:r>
      <w:r>
        <w:rPr>
          <w:rFonts w:hint="eastAsia" w:ascii="仿宋_GB2312" w:hAnsi="仿宋_GB2312" w:cs="仿宋_GB2312"/>
          <w:szCs w:val="32"/>
          <w:lang w:eastAsia="zh-CN"/>
        </w:rPr>
        <w:t>；</w:t>
      </w:r>
      <w:r>
        <w:rPr>
          <w:rFonts w:hint="eastAsia" w:ascii="仿宋_GB2312" w:hAnsi="仿宋_GB2312" w:cs="仿宋_GB2312"/>
          <w:szCs w:val="32"/>
        </w:rPr>
        <w:t>在各类巡视、审计、监督检查工作中未发现资产管理存在问题，此项得</w:t>
      </w:r>
      <w:r>
        <w:rPr>
          <w:rFonts w:hint="eastAsia" w:ascii="仿宋_GB2312" w:hAnsi="华文仿宋" w:cs="仿宋_GB2312"/>
          <w:szCs w:val="32"/>
        </w:rPr>
        <w:t>5分。</w:t>
      </w:r>
    </w:p>
    <w:p w14:paraId="4FD18450">
      <w:pPr>
        <w:snapToGrid w:val="0"/>
        <w:spacing w:line="360" w:lineRule="auto"/>
        <w:ind w:firstLine="616" w:firstLineChars="200"/>
        <w:rPr>
          <w:rFonts w:hint="eastAsia" w:ascii="仿宋_GB2312" w:hAnsi="仿宋_GB2312" w:cs="仿宋_GB2312"/>
          <w:szCs w:val="32"/>
          <w:lang w:bidi="ar"/>
        </w:rPr>
      </w:pPr>
      <w:r>
        <w:rPr>
          <w:rFonts w:hint="eastAsia" w:ascii="仿宋_GB2312" w:hAnsi="华文仿宋" w:cs="仿宋_GB2312"/>
          <w:szCs w:val="32"/>
          <w:lang w:eastAsia="zh-CN"/>
        </w:rPr>
        <w:t>（</w:t>
      </w:r>
      <w:r>
        <w:rPr>
          <w:rFonts w:hint="eastAsia" w:ascii="仿宋_GB2312" w:hAnsi="华文仿宋" w:cs="仿宋_GB2312"/>
          <w:szCs w:val="32"/>
          <w:lang w:val="en-US" w:eastAsia="zh-CN"/>
        </w:rPr>
        <w:t>2</w:t>
      </w:r>
      <w:r>
        <w:rPr>
          <w:rFonts w:hint="eastAsia" w:ascii="仿宋_GB2312" w:hAnsi="华文仿宋" w:cs="仿宋_GB2312"/>
          <w:szCs w:val="32"/>
          <w:lang w:eastAsia="zh-CN"/>
        </w:rPr>
        <w:t>）</w:t>
      </w:r>
      <w:r>
        <w:rPr>
          <w:rFonts w:hint="eastAsia" w:ascii="仿宋_GB2312" w:hAnsi="华文仿宋" w:cs="仿宋_GB2312"/>
          <w:szCs w:val="32"/>
        </w:rPr>
        <w:t>固定资产利用率：本单位未折旧固定资产全部正在使用，部分已过折旧年限但仍然可以继续使用的固定资产也在使用中，本单位固定资产利用率1-7.95万/1</w:t>
      </w:r>
      <w:r>
        <w:rPr>
          <w:rFonts w:hint="eastAsia" w:ascii="仿宋_GB2312" w:hAnsi="华文仿宋" w:cs="仿宋_GB2312"/>
          <w:szCs w:val="32"/>
          <w:lang w:val="en-US" w:eastAsia="zh-CN"/>
        </w:rPr>
        <w:t>51.47</w:t>
      </w:r>
      <w:r>
        <w:rPr>
          <w:rFonts w:hint="eastAsia" w:ascii="仿宋_GB2312" w:hAnsi="华文仿宋" w:cs="仿宋_GB2312"/>
          <w:szCs w:val="32"/>
        </w:rPr>
        <w:t>万元=94.</w:t>
      </w:r>
      <w:r>
        <w:rPr>
          <w:rFonts w:hint="eastAsia" w:ascii="仿宋_GB2312" w:hAnsi="华文仿宋" w:cs="仿宋_GB2312"/>
          <w:szCs w:val="32"/>
          <w:lang w:val="en-US" w:eastAsia="zh-CN"/>
        </w:rPr>
        <w:t>75</w:t>
      </w:r>
      <w:r>
        <w:rPr>
          <w:rFonts w:hint="eastAsia" w:ascii="仿宋_GB2312" w:hAnsi="华文仿宋" w:cs="仿宋_GB2312"/>
          <w:szCs w:val="32"/>
        </w:rPr>
        <w:t>%,此项得2分。</w:t>
      </w:r>
    </w:p>
    <w:p w14:paraId="44C9DD8E">
      <w:pPr>
        <w:ind w:firstLine="616" w:firstLineChars="200"/>
        <w:rPr>
          <w:b/>
        </w:rPr>
      </w:pPr>
      <w:bookmarkStart w:id="39" w:name="_Toc14900"/>
      <w:bookmarkStart w:id="40" w:name="_Toc15901_WPSOffice_Level2"/>
      <w:bookmarkStart w:id="41" w:name="_Toc20443_WPSOffice_Level3"/>
      <w:bookmarkStart w:id="42" w:name="_Toc26860"/>
      <w:r>
        <w:rPr>
          <w:rFonts w:hint="eastAsia"/>
          <w:b/>
        </w:rPr>
        <w:t>（三）</w:t>
      </w:r>
      <w:bookmarkEnd w:id="39"/>
      <w:bookmarkEnd w:id="40"/>
      <w:bookmarkEnd w:id="41"/>
      <w:bookmarkEnd w:id="42"/>
      <w:r>
        <w:rPr>
          <w:rFonts w:hint="eastAsia"/>
          <w:b/>
          <w:lang w:val="en-US" w:eastAsia="zh-CN"/>
        </w:rPr>
        <w:t>资金</w:t>
      </w:r>
      <w:r>
        <w:rPr>
          <w:rFonts w:hint="eastAsia"/>
          <w:b/>
        </w:rPr>
        <w:t>使用效益。</w:t>
      </w:r>
    </w:p>
    <w:p w14:paraId="4FE2BCC9">
      <w:pPr>
        <w:ind w:firstLine="924" w:firstLineChars="300"/>
        <w:rPr>
          <w:rFonts w:ascii="仿宋_GB2312" w:hAnsi="仿宋_GB2312" w:cs="仿宋_GB2312"/>
          <w:szCs w:val="32"/>
          <w:lang w:bidi="ar"/>
        </w:rPr>
      </w:pPr>
      <w:bookmarkStart w:id="43" w:name="_Toc23861"/>
      <w:r>
        <w:rPr>
          <w:rFonts w:hint="eastAsia" w:ascii="仿宋_GB2312" w:hAnsi="仿宋_GB2312" w:cs="仿宋_GB2312"/>
          <w:szCs w:val="32"/>
          <w:lang w:bidi="ar"/>
        </w:rPr>
        <w:t>1.经济性。</w:t>
      </w:r>
      <w:bookmarkEnd w:id="43"/>
    </w:p>
    <w:p w14:paraId="230E44E8">
      <w:pPr>
        <w:numPr>
          <w:ilvl w:val="0"/>
          <w:numId w:val="0"/>
        </w:numPr>
        <w:snapToGrid w:val="0"/>
        <w:spacing w:line="360" w:lineRule="auto"/>
        <w:ind w:firstLine="616" w:firstLineChars="200"/>
        <w:rPr>
          <w:rFonts w:hint="eastAsia" w:ascii="仿宋_GB2312" w:hAnsi="华文仿宋" w:eastAsia="仿宋_GB2312" w:cs="仿宋_GB2312"/>
          <w:szCs w:val="32"/>
          <w:lang w:eastAsia="zh-CN"/>
        </w:rPr>
      </w:pPr>
      <w:bookmarkStart w:id="44" w:name="_Toc18975"/>
      <w:r>
        <w:rPr>
          <w:rFonts w:hint="eastAsia" w:ascii="仿宋_GB2312" w:hAnsi="华文仿宋" w:cs="仿宋_GB2312"/>
          <w:szCs w:val="32"/>
          <w:lang w:eastAsia="zh-CN"/>
        </w:rPr>
        <w:t>“三公”经费及公用经费控制情况</w:t>
      </w:r>
    </w:p>
    <w:p w14:paraId="5A91E8F6">
      <w:pPr>
        <w:snapToGrid w:val="0"/>
        <w:spacing w:line="360" w:lineRule="auto"/>
        <w:ind w:firstLine="616" w:firstLineChars="200"/>
        <w:rPr>
          <w:rFonts w:hint="eastAsia" w:ascii="仿宋_GB2312" w:hAnsi="仿宋_GB2312" w:cs="仿宋_GB2312"/>
          <w:szCs w:val="32"/>
          <w:lang w:eastAsia="zh-CN" w:bidi="ar"/>
        </w:rPr>
      </w:pPr>
      <w:r>
        <w:rPr>
          <w:rFonts w:hint="eastAsia" w:ascii="仿宋_GB2312" w:hAnsi="华文仿宋" w:cs="仿宋_GB2312"/>
          <w:szCs w:val="32"/>
          <w:lang w:val="en-US" w:eastAsia="zh-CN"/>
        </w:rPr>
        <w:t>本单位</w:t>
      </w:r>
      <w:r>
        <w:rPr>
          <w:rFonts w:hint="eastAsia" w:ascii="仿宋_GB2312" w:hAnsi="华文仿宋" w:cs="仿宋_GB2312"/>
          <w:szCs w:val="32"/>
        </w:rPr>
        <w:t>202</w:t>
      </w:r>
      <w:r>
        <w:rPr>
          <w:rFonts w:hint="eastAsia" w:ascii="仿宋_GB2312" w:hAnsi="华文仿宋" w:cs="仿宋_GB2312"/>
          <w:szCs w:val="32"/>
          <w:lang w:val="en-US" w:eastAsia="zh-CN"/>
        </w:rPr>
        <w:t>4</w:t>
      </w:r>
      <w:r>
        <w:rPr>
          <w:rFonts w:hint="eastAsia" w:ascii="仿宋_GB2312" w:hAnsi="华文仿宋" w:cs="仿宋_GB2312"/>
          <w:szCs w:val="32"/>
        </w:rPr>
        <w:t>年“三公”经费实际支出数=预算安排的三公经费数,日常公用经费决算数=日常公用经费调整预算数，此项得5分。</w:t>
      </w:r>
    </w:p>
    <w:p w14:paraId="10A65054">
      <w:pPr>
        <w:snapToGrid w:val="0"/>
        <w:spacing w:line="360" w:lineRule="auto"/>
        <w:ind w:firstLine="616" w:firstLineChars="200"/>
        <w:rPr>
          <w:rFonts w:hint="eastAsia" w:ascii="仿宋_GB2312" w:hAnsi="华文仿宋" w:cs="仿宋_GB2312"/>
          <w:szCs w:val="32"/>
        </w:rPr>
      </w:pPr>
      <w:r>
        <w:rPr>
          <w:rFonts w:hint="eastAsia" w:ascii="仿宋_GB2312" w:hAnsi="华文仿宋" w:cs="仿宋_GB2312"/>
          <w:szCs w:val="32"/>
          <w:lang w:val="en-US" w:eastAsia="zh-CN"/>
        </w:rPr>
        <w:t>本单位</w:t>
      </w:r>
      <w:r>
        <w:rPr>
          <w:rFonts w:hint="eastAsia" w:ascii="仿宋_GB2312" w:hAnsi="华文仿宋" w:cs="仿宋_GB2312"/>
          <w:szCs w:val="32"/>
        </w:rPr>
        <w:t>全年预算使用保证我局气象服务工作顺利进行，</w:t>
      </w:r>
      <w:r>
        <w:rPr>
          <w:rFonts w:hint="eastAsia" w:ascii="仿宋_GB2312" w:hAnsi="华文仿宋" w:cs="仿宋_GB2312"/>
          <w:szCs w:val="32"/>
          <w:lang w:val="en-US" w:eastAsia="zh-CN"/>
        </w:rPr>
        <w:t>包括</w:t>
      </w:r>
      <w:r>
        <w:rPr>
          <w:rFonts w:hint="eastAsia" w:ascii="仿宋_GB2312" w:hAnsi="华文仿宋" w:cs="仿宋_GB2312"/>
          <w:szCs w:val="32"/>
        </w:rPr>
        <w:t>日常天气预报预警服务工作，积极推进气象灾害防御重点单位安全生产工作，积极配合开展干旱天气时期人工影响天气作业工作，积极防御气象灾害发生，协助保障生活生产用水和农业灌溉用水。</w:t>
      </w:r>
    </w:p>
    <w:p w14:paraId="604E5FF0">
      <w:pPr>
        <w:numPr>
          <w:ilvl w:val="0"/>
          <w:numId w:val="0"/>
        </w:numPr>
        <w:ind w:firstLine="616" w:firstLineChars="200"/>
        <w:rPr>
          <w:rFonts w:hint="eastAsia" w:ascii="仿宋_GB2312" w:hAnsi="仿宋_GB2312" w:cs="仿宋_GB2312"/>
          <w:szCs w:val="32"/>
          <w:lang w:bidi="ar"/>
        </w:rPr>
      </w:pPr>
      <w:r>
        <w:rPr>
          <w:rFonts w:hint="eastAsia" w:ascii="仿宋_GB2312" w:hAnsi="仿宋_GB2312" w:cs="仿宋_GB2312"/>
          <w:szCs w:val="32"/>
          <w:lang w:val="en-US" w:eastAsia="zh-CN" w:bidi="ar"/>
        </w:rPr>
        <w:t>2.</w:t>
      </w:r>
      <w:r>
        <w:rPr>
          <w:rFonts w:hint="eastAsia" w:ascii="仿宋_GB2312" w:hAnsi="仿宋_GB2312" w:cs="仿宋_GB2312"/>
          <w:szCs w:val="32"/>
          <w:lang w:bidi="ar"/>
        </w:rPr>
        <w:t>效率性。</w:t>
      </w:r>
    </w:p>
    <w:p w14:paraId="17AE2C2E">
      <w:pPr>
        <w:snapToGrid w:val="0"/>
        <w:spacing w:line="360" w:lineRule="auto"/>
        <w:ind w:firstLine="616" w:firstLineChars="200"/>
        <w:rPr>
          <w:rFonts w:hint="eastAsia" w:ascii="仿宋_GB2312" w:hAnsi="华文仿宋" w:cs="仿宋_GB2312"/>
          <w:szCs w:val="32"/>
        </w:rPr>
      </w:pPr>
      <w:r>
        <w:rPr>
          <w:rFonts w:hint="eastAsia" w:ascii="仿宋_GB2312" w:hAnsi="华文仿宋" w:cs="仿宋_GB2312"/>
          <w:szCs w:val="32"/>
        </w:rPr>
        <w:t>气象设备维修维护经费和设备购置费保障了我局气象设备日常维护和更新，做好恶劣天气前检修工作，提高天气预报预警等气象服务的</w:t>
      </w:r>
      <w:r>
        <w:rPr>
          <w:rFonts w:hint="eastAsia" w:ascii="仿宋_GB2312" w:hAnsi="华文仿宋" w:cs="仿宋_GB2312"/>
          <w:szCs w:val="32"/>
          <w:lang w:val="en-US" w:eastAsia="zh-CN"/>
        </w:rPr>
        <w:t>准确性和</w:t>
      </w:r>
      <w:r>
        <w:rPr>
          <w:rFonts w:hint="eastAsia" w:ascii="仿宋_GB2312" w:hAnsi="华文仿宋" w:cs="仿宋_GB2312"/>
          <w:szCs w:val="32"/>
        </w:rPr>
        <w:t>效率。</w:t>
      </w:r>
    </w:p>
    <w:p w14:paraId="0DDCD954">
      <w:pPr>
        <w:snapToGrid w:val="0"/>
        <w:spacing w:line="360" w:lineRule="auto"/>
        <w:ind w:firstLine="616" w:firstLineChars="200"/>
        <w:rPr>
          <w:rFonts w:hint="eastAsia" w:ascii="仿宋_GB2312" w:hAnsi="华文仿宋" w:cs="仿宋_GB2312"/>
          <w:szCs w:val="32"/>
        </w:rPr>
      </w:pPr>
      <w:r>
        <w:rPr>
          <w:rFonts w:hint="eastAsia" w:ascii="仿宋_GB2312" w:hAnsi="华文仿宋" w:cs="仿宋_GB2312"/>
          <w:szCs w:val="32"/>
        </w:rPr>
        <w:t>（1）项目完成及时性：本单位部门预算安排的项目均按计划时间完成，此项得3分。</w:t>
      </w:r>
    </w:p>
    <w:p w14:paraId="6ACBCB33">
      <w:pPr>
        <w:snapToGrid w:val="0"/>
        <w:spacing w:line="360" w:lineRule="auto"/>
        <w:ind w:firstLine="616" w:firstLineChars="200"/>
        <w:rPr>
          <w:rFonts w:hint="eastAsia" w:ascii="仿宋_GB2312" w:hAnsi="华文仿宋" w:cs="仿宋_GB2312"/>
          <w:szCs w:val="32"/>
        </w:rPr>
      </w:pPr>
      <w:r>
        <w:rPr>
          <w:rFonts w:hint="eastAsia" w:ascii="仿宋_GB2312" w:hAnsi="华文仿宋" w:cs="仿宋_GB2312"/>
          <w:szCs w:val="32"/>
        </w:rPr>
        <w:t>（2）绩效目标完成率：本单位整</w:t>
      </w:r>
      <w:r>
        <w:rPr>
          <w:rFonts w:hint="eastAsia" w:ascii="仿宋_GB2312" w:hAnsi="华文仿宋" w:cs="仿宋_GB2312"/>
          <w:szCs w:val="32"/>
          <w:lang w:val="en-US" w:eastAsia="zh-CN"/>
        </w:rPr>
        <w:t>体</w:t>
      </w:r>
      <w:r>
        <w:rPr>
          <w:rFonts w:hint="eastAsia" w:ascii="仿宋_GB2312" w:hAnsi="华文仿宋" w:cs="仿宋_GB2312"/>
          <w:szCs w:val="32"/>
        </w:rPr>
        <w:t>绩效目标和项目绩效目标中各项目目标的完成率为100%，此项得3分。</w:t>
      </w:r>
    </w:p>
    <w:p w14:paraId="1109AD8D">
      <w:pPr>
        <w:snapToGrid w:val="0"/>
        <w:spacing w:line="360" w:lineRule="auto"/>
        <w:ind w:firstLine="616" w:firstLineChars="200"/>
        <w:rPr>
          <w:rFonts w:hint="eastAsia" w:ascii="仿宋_GB2312" w:hAnsi="华文仿宋" w:cs="仿宋_GB2312"/>
          <w:szCs w:val="32"/>
        </w:rPr>
      </w:pPr>
      <w:r>
        <w:rPr>
          <w:rFonts w:hint="eastAsia" w:ascii="仿宋_GB2312" w:hAnsi="华文仿宋" w:cs="仿宋_GB2312"/>
          <w:szCs w:val="32"/>
        </w:rPr>
        <w:t>（3）重点任务完成情况：</w:t>
      </w:r>
      <w:r>
        <w:rPr>
          <w:rFonts w:hint="eastAsia" w:ascii="仿宋_GB2312" w:hAnsi="华文仿宋" w:cs="仿宋_GB2312"/>
          <w:szCs w:val="32"/>
          <w:lang w:val="en-US" w:eastAsia="zh-CN"/>
        </w:rPr>
        <w:t>气象预报预警，气象科普宣传和防灾减灾，安全生产，</w:t>
      </w:r>
      <w:r>
        <w:rPr>
          <w:rFonts w:hint="eastAsia" w:ascii="仿宋_GB2312" w:hAnsi="华文仿宋" w:cs="仿宋_GB2312"/>
          <w:szCs w:val="32"/>
        </w:rPr>
        <w:t>人工影响天气作业</w:t>
      </w:r>
      <w:r>
        <w:rPr>
          <w:rFonts w:hint="eastAsia" w:ascii="仿宋_GB2312" w:hAnsi="华文仿宋" w:cs="仿宋_GB2312"/>
          <w:szCs w:val="32"/>
          <w:lang w:val="en-US" w:eastAsia="zh-CN"/>
        </w:rPr>
        <w:t>等</w:t>
      </w:r>
      <w:r>
        <w:rPr>
          <w:rFonts w:hint="eastAsia" w:ascii="仿宋_GB2312" w:hAnsi="华文仿宋" w:cs="仿宋_GB2312"/>
          <w:szCs w:val="32"/>
        </w:rPr>
        <w:t>工作顺利完成，此项得4分。</w:t>
      </w:r>
    </w:p>
    <w:p w14:paraId="34D03214">
      <w:pPr>
        <w:numPr>
          <w:ilvl w:val="0"/>
          <w:numId w:val="0"/>
        </w:numPr>
        <w:ind w:firstLine="616" w:firstLineChars="200"/>
        <w:rPr>
          <w:rFonts w:hint="eastAsia" w:ascii="仿宋_GB2312" w:hAnsi="仿宋_GB2312" w:cs="仿宋_GB2312"/>
          <w:szCs w:val="32"/>
          <w:lang w:bidi="ar"/>
        </w:rPr>
      </w:pPr>
      <w:r>
        <w:rPr>
          <w:rFonts w:hint="eastAsia" w:ascii="仿宋_GB2312" w:hAnsi="仿宋_GB2312" w:cs="仿宋_GB2312"/>
          <w:szCs w:val="32"/>
          <w:lang w:val="en-US" w:eastAsia="zh-CN" w:bidi="ar"/>
        </w:rPr>
        <w:t>3.</w:t>
      </w:r>
      <w:r>
        <w:rPr>
          <w:rFonts w:hint="eastAsia" w:ascii="仿宋_GB2312" w:hAnsi="仿宋_GB2312" w:cs="仿宋_GB2312"/>
          <w:szCs w:val="32"/>
          <w:lang w:bidi="ar"/>
        </w:rPr>
        <w:t>效果性。</w:t>
      </w:r>
    </w:p>
    <w:p w14:paraId="6DD238EC">
      <w:pPr>
        <w:ind w:firstLine="616" w:firstLineChars="200"/>
        <w:rPr>
          <w:rFonts w:ascii="仿宋_GB2312" w:hAnsi="仿宋_GB2312" w:cs="仿宋_GB2312"/>
          <w:szCs w:val="32"/>
        </w:rPr>
      </w:pPr>
      <w:r>
        <w:rPr>
          <w:rFonts w:hint="eastAsia" w:ascii="仿宋_GB2312" w:hAnsi="华文仿宋" w:cs="仿宋_GB2312"/>
          <w:szCs w:val="32"/>
        </w:rPr>
        <w:t>部门履职效益：202</w:t>
      </w:r>
      <w:r>
        <w:rPr>
          <w:rFonts w:hint="eastAsia" w:ascii="仿宋_GB2312" w:hAnsi="华文仿宋" w:cs="仿宋_GB2312"/>
          <w:szCs w:val="32"/>
          <w:lang w:val="en-US" w:eastAsia="zh-CN"/>
        </w:rPr>
        <w:t>4</w:t>
      </w:r>
      <w:r>
        <w:rPr>
          <w:rFonts w:hint="eastAsia" w:ascii="仿宋_GB2312" w:hAnsi="华文仿宋" w:cs="仿宋_GB2312"/>
          <w:szCs w:val="32"/>
        </w:rPr>
        <w:t>年度</w:t>
      </w:r>
      <w:r>
        <w:rPr>
          <w:rFonts w:hint="eastAsia" w:ascii="仿宋_GB2312" w:hAnsi="仿宋_GB2312" w:cs="仿宋_GB2312"/>
          <w:szCs w:val="32"/>
        </w:rPr>
        <w:t>预算使用保障了我局人员经费支出，保障各气象工作顺利开展，保障人民生命财产安全，推动气象事业</w:t>
      </w:r>
      <w:r>
        <w:rPr>
          <w:rFonts w:hint="eastAsia" w:ascii="仿宋_GB2312" w:hAnsi="仿宋_GB2312" w:cs="仿宋_GB2312"/>
          <w:szCs w:val="32"/>
          <w:lang w:val="en-US" w:eastAsia="zh-CN"/>
        </w:rPr>
        <w:t>高质量</w:t>
      </w:r>
      <w:r>
        <w:rPr>
          <w:rFonts w:hint="eastAsia" w:ascii="仿宋_GB2312" w:hAnsi="仿宋_GB2312" w:cs="仿宋_GB2312"/>
          <w:szCs w:val="32"/>
        </w:rPr>
        <w:t>发展。</w:t>
      </w:r>
      <w:r>
        <w:rPr>
          <w:rFonts w:hint="eastAsia" w:ascii="仿宋_GB2312" w:hAnsi="华文仿宋" w:cs="仿宋_GB2312"/>
          <w:szCs w:val="32"/>
        </w:rPr>
        <w:t>积极履行各项气象服务职责，完成各项工作，对</w:t>
      </w:r>
      <w:r>
        <w:rPr>
          <w:rFonts w:hint="eastAsia" w:ascii="仿宋_GB2312" w:hAnsi="华文仿宋" w:cs="仿宋_GB2312"/>
          <w:szCs w:val="32"/>
          <w:lang w:val="en-US" w:eastAsia="zh-CN"/>
        </w:rPr>
        <w:t>阳西县</w:t>
      </w:r>
      <w:r>
        <w:rPr>
          <w:rFonts w:hint="eastAsia" w:ascii="仿宋_GB2312" w:hAnsi="华文仿宋" w:cs="仿宋_GB2312"/>
          <w:szCs w:val="32"/>
        </w:rPr>
        <w:t>经济发展、社会发展、生态环境带来良性影响，此项得20分，具体评价分析如下：</w:t>
      </w:r>
    </w:p>
    <w:p w14:paraId="5DFE11EF">
      <w:pPr>
        <w:snapToGrid w:val="0"/>
        <w:spacing w:line="360" w:lineRule="auto"/>
        <w:ind w:firstLine="616" w:firstLineChars="200"/>
        <w:rPr>
          <w:rFonts w:ascii="仿宋_GB2312" w:hAnsi="华文仿宋" w:cs="仿宋_GB2312"/>
          <w:szCs w:val="32"/>
        </w:rPr>
      </w:pPr>
      <w:r>
        <w:rPr>
          <w:rFonts w:hint="eastAsia" w:ascii="仿宋_GB2312" w:hAnsi="华文仿宋" w:cs="仿宋_GB2312"/>
          <w:szCs w:val="32"/>
        </w:rPr>
        <w:t>（1）经济效益：</w:t>
      </w:r>
      <w:r>
        <w:rPr>
          <w:rFonts w:hint="eastAsia" w:ascii="仿宋_GB2312" w:hAnsi="仿宋_GB2312" w:cs="仿宋_GB2312"/>
          <w:szCs w:val="32"/>
        </w:rPr>
        <w:t>本单位202</w:t>
      </w:r>
      <w:r>
        <w:rPr>
          <w:rFonts w:hint="eastAsia" w:ascii="仿宋_GB2312" w:hAnsi="仿宋_GB2312" w:cs="仿宋_GB2312"/>
          <w:szCs w:val="32"/>
          <w:lang w:val="en-US" w:eastAsia="zh-CN"/>
        </w:rPr>
        <w:t>4</w:t>
      </w:r>
      <w:r>
        <w:rPr>
          <w:rFonts w:hint="eastAsia" w:ascii="仿宋_GB2312" w:hAnsi="仿宋_GB2312" w:cs="仿宋_GB2312"/>
          <w:szCs w:val="32"/>
        </w:rPr>
        <w:t>年气象服务工作顺利进行，日常天气预报预警服务工作；积极推进气象灾害防御重点单位安全生产“双随机、一公开”监管并执法检查工作，监督企业加强安全生产工作；开展气象科普宣传活动，提升气象灾害风险预报预警和管理能力；安全生产工作，全面落实“党政同责、一岗双责”要求，制定了年度安全生产工作要点和检查计划</w:t>
      </w:r>
      <w:r>
        <w:rPr>
          <w:rFonts w:hint="eastAsia" w:ascii="仿宋_GB2312" w:hAnsi="仿宋_GB2312" w:cs="仿宋_GB2312"/>
          <w:szCs w:val="32"/>
          <w:lang w:eastAsia="zh-CN"/>
        </w:rPr>
        <w:t>，</w:t>
      </w:r>
      <w:r>
        <w:rPr>
          <w:rFonts w:hint="eastAsia" w:ascii="仿宋_GB2312" w:hAnsi="仿宋_GB2312" w:cs="仿宋_GB2312"/>
          <w:szCs w:val="32"/>
        </w:rPr>
        <w:t>积极利用广东省气象安全在线监管平台对我县易燃易爆炸场所防雷定期检测开展在线监管工作</w:t>
      </w:r>
      <w:r>
        <w:rPr>
          <w:rFonts w:hint="eastAsia" w:ascii="仿宋_GB2312" w:hAnsi="仿宋_GB2312" w:cs="仿宋_GB2312"/>
          <w:szCs w:val="32"/>
          <w:lang w:eastAsia="zh-CN"/>
        </w:rPr>
        <w:t>；</w:t>
      </w:r>
      <w:r>
        <w:rPr>
          <w:rFonts w:hint="eastAsia" w:ascii="仿宋_GB2312" w:hAnsi="仿宋_GB2312" w:cs="仿宋_GB2312"/>
          <w:szCs w:val="32"/>
        </w:rPr>
        <w:t>按需开展人工影响天气作业工作，协助保障生活生产用水和农业灌溉用水，从各方面减少恶劣天气过程的经济损失、保障人民生命财产安全，为促进阳西县经济发展出一份力。</w:t>
      </w:r>
    </w:p>
    <w:p w14:paraId="10A4DDB7">
      <w:pPr>
        <w:snapToGrid w:val="0"/>
        <w:spacing w:line="360" w:lineRule="auto"/>
        <w:ind w:firstLine="616" w:firstLineChars="200"/>
        <w:rPr>
          <w:rFonts w:ascii="仿宋_GB2312" w:hAnsi="华文仿宋" w:cs="仿宋_GB2312"/>
          <w:szCs w:val="32"/>
        </w:rPr>
      </w:pPr>
      <w:r>
        <w:rPr>
          <w:rFonts w:hint="eastAsia" w:ascii="仿宋_GB2312" w:hAnsi="华文仿宋" w:cs="仿宋_GB2312"/>
          <w:szCs w:val="32"/>
        </w:rPr>
        <w:t>（2）社会效益：为公众生活出行，企业生产，农业灌溉，全县范围内举办大型活动提供气象服务，为社会生活的方方面面提供便利。</w:t>
      </w:r>
    </w:p>
    <w:p w14:paraId="77E75CB7">
      <w:pPr>
        <w:snapToGrid w:val="0"/>
        <w:spacing w:line="360" w:lineRule="auto"/>
        <w:ind w:firstLine="616" w:firstLineChars="200"/>
        <w:rPr>
          <w:rFonts w:ascii="仿宋_GB2312" w:hAnsi="华文仿宋" w:cs="仿宋_GB2312"/>
          <w:szCs w:val="32"/>
        </w:rPr>
      </w:pPr>
      <w:r>
        <w:rPr>
          <w:rFonts w:hint="eastAsia" w:ascii="仿宋_GB2312" w:hAnsi="华文仿宋" w:cs="仿宋_GB2312"/>
          <w:szCs w:val="32"/>
        </w:rPr>
        <w:t>（3）生态效益：重大恶劣天气预报预警，有利于提前做好绿植加固工作，人工影响天气作业</w:t>
      </w:r>
      <w:r>
        <w:rPr>
          <w:rFonts w:hint="eastAsia" w:ascii="仿宋_GB2312"/>
        </w:rPr>
        <w:t>有利于增加水库蓄水、缓解农业旱情</w:t>
      </w:r>
      <w:r>
        <w:rPr>
          <w:rFonts w:hint="eastAsia" w:ascii="仿宋_GB2312"/>
          <w:lang w:eastAsia="zh-CN"/>
        </w:rPr>
        <w:t>，</w:t>
      </w:r>
      <w:r>
        <w:rPr>
          <w:rFonts w:hint="eastAsia" w:ascii="仿宋_GB2312"/>
        </w:rPr>
        <w:t>预防我县森林火情，有利于保护生态环境。</w:t>
      </w:r>
    </w:p>
    <w:p w14:paraId="5F30D660">
      <w:pPr>
        <w:snapToGrid w:val="0"/>
        <w:spacing w:line="360" w:lineRule="auto"/>
        <w:ind w:firstLine="616" w:firstLineChars="200"/>
        <w:rPr>
          <w:rFonts w:hint="default" w:ascii="仿宋_GB2312" w:hAnsi="仿宋_GB2312" w:eastAsia="仿宋_GB2312" w:cs="仿宋_GB2312"/>
          <w:szCs w:val="32"/>
          <w:lang w:val="en-US" w:eastAsia="zh-CN" w:bidi="ar"/>
        </w:rPr>
      </w:pPr>
      <w:r>
        <w:rPr>
          <w:rFonts w:hint="eastAsia" w:ascii="仿宋_GB2312" w:hAnsi="华文仿宋" w:cs="仿宋_GB2312"/>
          <w:szCs w:val="32"/>
        </w:rPr>
        <w:t>（4）可持续效益：气象预报预警和人工影响天气作业等气象服务工作，可在一段时间内</w:t>
      </w:r>
      <w:r>
        <w:rPr>
          <w:rFonts w:hint="eastAsia" w:ascii="仿宋_GB2312"/>
        </w:rPr>
        <w:t>增加水库蓄水、缓解农业旱情预防我县森林火情；积极举办气象科普宣传活动，不断累积和提升公众气象防灾减灾知识；</w:t>
      </w:r>
      <w:r>
        <w:rPr>
          <w:rFonts w:hint="eastAsia" w:ascii="仿宋_GB2312" w:hAnsi="仿宋_GB2312" w:cs="仿宋_GB2312"/>
          <w:szCs w:val="32"/>
        </w:rPr>
        <w:t>推进气象灾害防御重点单位安全生产“双随机、一公开”监管并开展执法检查工作，监督企业加强安全生产工作，可持续落实企业安全生产主体责任</w:t>
      </w:r>
      <w:r>
        <w:rPr>
          <w:rFonts w:hint="eastAsia" w:ascii="仿宋_GB2312"/>
        </w:rPr>
        <w:t>。</w:t>
      </w:r>
    </w:p>
    <w:p w14:paraId="0FD65379">
      <w:pPr>
        <w:numPr>
          <w:ilvl w:val="0"/>
          <w:numId w:val="0"/>
        </w:numPr>
        <w:ind w:leftChars="300"/>
        <w:rPr>
          <w:rFonts w:hint="eastAsia" w:ascii="仿宋_GB2312" w:hAnsi="仿宋_GB2312" w:cs="仿宋_GB2312"/>
          <w:szCs w:val="32"/>
          <w:lang w:bidi="ar"/>
        </w:rPr>
      </w:pPr>
      <w:r>
        <w:rPr>
          <w:rFonts w:hint="eastAsia" w:ascii="仿宋_GB2312" w:hAnsi="仿宋_GB2312" w:cs="仿宋_GB2312"/>
          <w:szCs w:val="32"/>
          <w:lang w:val="en-US" w:eastAsia="zh-CN" w:bidi="ar"/>
        </w:rPr>
        <w:t>4.</w:t>
      </w:r>
      <w:r>
        <w:rPr>
          <w:rFonts w:hint="eastAsia" w:ascii="仿宋_GB2312" w:hAnsi="仿宋_GB2312" w:cs="仿宋_GB2312"/>
          <w:szCs w:val="32"/>
          <w:lang w:bidi="ar"/>
        </w:rPr>
        <w:t>公平性。</w:t>
      </w:r>
    </w:p>
    <w:p w14:paraId="49872571">
      <w:pPr>
        <w:ind w:firstLine="616" w:firstLineChars="200"/>
        <w:rPr>
          <w:rFonts w:ascii="仿宋_GB2312" w:hAnsi="仿宋_GB2312" w:cs="仿宋_GB2312"/>
          <w:szCs w:val="32"/>
        </w:rPr>
      </w:pPr>
      <w:r>
        <w:rPr>
          <w:rFonts w:hint="eastAsia" w:ascii="仿宋_GB2312" w:hAnsi="仿宋_GB2312" w:cs="仿宋_GB2312"/>
          <w:szCs w:val="32"/>
        </w:rPr>
        <w:t>预算使用效益公平性在内部而言为每一位气象工作者营造公平的工作环境，于外部而言确保气象预报预警等气象服务惠及全县、提高公众满意度。</w:t>
      </w:r>
    </w:p>
    <w:p w14:paraId="24290CB4">
      <w:pPr>
        <w:snapToGrid w:val="0"/>
        <w:spacing w:line="360" w:lineRule="auto"/>
        <w:ind w:firstLine="616" w:firstLineChars="200"/>
        <w:rPr>
          <w:rFonts w:ascii="仿宋_GB2312" w:hAnsi="华文仿宋" w:cs="仿宋_GB2312"/>
          <w:szCs w:val="32"/>
        </w:rPr>
      </w:pPr>
      <w:r>
        <w:rPr>
          <w:rFonts w:hint="eastAsia" w:ascii="仿宋_GB2312" w:hAnsi="华文仿宋" w:cs="仿宋_GB2312"/>
          <w:szCs w:val="32"/>
        </w:rPr>
        <w:t>（1）群众信访办理情况：（微博、微信）互动区、网络问政，多渠道获取群众反馈意见并及时回复，回复率达100%，此项得2分。</w:t>
      </w:r>
    </w:p>
    <w:p w14:paraId="4409B4E1">
      <w:pPr>
        <w:snapToGrid w:val="0"/>
        <w:spacing w:line="360" w:lineRule="auto"/>
        <w:ind w:firstLine="616" w:firstLineChars="200"/>
        <w:rPr>
          <w:rFonts w:hint="eastAsia" w:ascii="仿宋_GB2312" w:hAnsi="仿宋_GB2312" w:cs="仿宋_GB2312"/>
          <w:szCs w:val="32"/>
          <w:lang w:bidi="ar"/>
        </w:rPr>
      </w:pPr>
      <w:r>
        <w:rPr>
          <w:rFonts w:hint="eastAsia" w:ascii="仿宋_GB2312" w:hAnsi="华文仿宋" w:cs="仿宋_GB2312"/>
          <w:szCs w:val="32"/>
        </w:rPr>
        <w:t>（2）公众或服务对象满意度：群众和其他相关企业和单位对本单位的气象服务非常满意，此项得3分。</w:t>
      </w:r>
    </w:p>
    <w:p w14:paraId="3F8BB89D">
      <w:pPr>
        <w:ind w:firstLine="616" w:firstLineChars="200"/>
        <w:rPr>
          <w:rFonts w:ascii="方正小标宋简体" w:eastAsia="方正小标宋简体"/>
        </w:rPr>
      </w:pPr>
      <w:r>
        <w:rPr>
          <w:rFonts w:hint="eastAsia" w:ascii="方正小标宋简体" w:eastAsia="方正小标宋简体"/>
        </w:rPr>
        <w:t>四、存在的问题、原因分析及改进措施</w:t>
      </w:r>
    </w:p>
    <w:p w14:paraId="23BE0F17">
      <w:pPr>
        <w:ind w:firstLine="616" w:firstLineChars="200"/>
      </w:pPr>
      <w:r>
        <w:rPr>
          <w:rFonts w:hint="eastAsia"/>
        </w:rPr>
        <w:t>针对存在的问题分析原因，并提出完善预算编制、执行和提高预算使用效益的改进措施，特别是拟在下一步工作中调整完善的有关工作计划。</w:t>
      </w:r>
    </w:p>
    <w:p w14:paraId="590A58B6">
      <w:pPr>
        <w:ind w:firstLine="616" w:firstLineChars="200"/>
      </w:pPr>
      <w:r>
        <w:rPr>
          <w:rFonts w:hint="eastAsia"/>
        </w:rPr>
        <w:t>1．对于绩效目标设定需要股室分解，汇总后制定整体目标。目标设定后如何科学设定考核评价标准，特别是对于不能量化的目标如何评价。</w:t>
      </w:r>
    </w:p>
    <w:p w14:paraId="41D2C8DA">
      <w:pPr>
        <w:ind w:firstLine="616" w:firstLineChars="200"/>
      </w:pPr>
      <w:r>
        <w:rPr>
          <w:rFonts w:hint="eastAsia"/>
        </w:rPr>
        <w:t>2．部门整体支出相比专项支出而言，社会效益较好，经济效益不明显。业务工作分项需更加清晰，不能很好的对比支出与成果，投入与产出效果，进而很难有针对性的发现问题，分析问题，提出解决方案。</w:t>
      </w:r>
    </w:p>
    <w:p w14:paraId="5FC45DC1">
      <w:pPr>
        <w:ind w:firstLine="616" w:firstLineChars="200"/>
      </w:pPr>
      <w:r>
        <w:rPr>
          <w:rFonts w:hint="eastAsia"/>
        </w:rPr>
        <w:t>3．财务管理方面，会计核算还不够细致严谨，财务相关制度和内控制度还不够完善，各项资金阶段性使用情况不够精细，绩效评价基础数据不够精准。</w:t>
      </w:r>
    </w:p>
    <w:p w14:paraId="7A6375DA">
      <w:pPr>
        <w:ind w:firstLine="616" w:firstLineChars="200"/>
        <w:rPr>
          <w:rFonts w:ascii="黑体" w:hAnsi="黑体" w:eastAsia="黑体" w:cs="黑体"/>
        </w:rPr>
      </w:pPr>
      <w:r>
        <w:rPr>
          <w:rFonts w:hint="eastAsia" w:ascii="黑体" w:hAnsi="黑体" w:eastAsia="黑体" w:cs="黑体"/>
        </w:rPr>
        <w:t>改进措施和建议</w:t>
      </w:r>
    </w:p>
    <w:p w14:paraId="786DA408">
      <w:pPr>
        <w:ind w:firstLine="616" w:firstLineChars="200"/>
      </w:pPr>
      <w:r>
        <w:rPr>
          <w:rFonts w:hint="eastAsia"/>
        </w:rPr>
        <w:t>1．学习如何科学合理制定绩效目标及考核体系，充分发挥绩效工作效用。</w:t>
      </w:r>
    </w:p>
    <w:p w14:paraId="23FFF01D">
      <w:pPr>
        <w:ind w:firstLine="616" w:firstLineChars="200"/>
      </w:pPr>
      <w:r>
        <w:rPr>
          <w:rFonts w:hint="eastAsia"/>
        </w:rPr>
        <w:t>2．对于能细分、归总的业务工作，应分类管理，以便更好的进行绩效评价，发现不足，提出改进。</w:t>
      </w:r>
    </w:p>
    <w:p w14:paraId="5E9B1B22">
      <w:pPr>
        <w:ind w:firstLine="616" w:firstLineChars="200"/>
      </w:pPr>
      <w:r>
        <w:rPr>
          <w:rFonts w:hint="eastAsia"/>
        </w:rPr>
        <w:t>3．财务上，会计核算更加详细，应阶段性整理各项资金收支情况，完善制度，为本单位各项工作的开展、总结、评估提供有效数据资料支撑，为各项业务工作更好的开展提供帮助。</w:t>
      </w:r>
    </w:p>
    <w:p w14:paraId="619A4086">
      <w:pPr>
        <w:rPr>
          <w:rFonts w:hint="eastAsia" w:ascii="方正小标宋简体" w:eastAsia="方正小标宋简体"/>
        </w:rPr>
      </w:pPr>
    </w:p>
    <w:p w14:paraId="5F1B0921">
      <w:pPr>
        <w:ind w:firstLine="616" w:firstLineChars="200"/>
        <w:rPr>
          <w:rFonts w:ascii="方正小标宋简体" w:eastAsia="方正小标宋简体"/>
        </w:rPr>
      </w:pPr>
      <w:r>
        <w:rPr>
          <w:rFonts w:hint="eastAsia" w:ascii="方正小标宋简体" w:eastAsia="方正小标宋简体"/>
        </w:rPr>
        <w:t>五、其他需要说明的情况</w:t>
      </w:r>
    </w:p>
    <w:p w14:paraId="610674C3">
      <w:pPr>
        <w:ind w:firstLine="616" w:firstLineChars="200"/>
        <w:rPr>
          <w:rFonts w:hint="eastAsia"/>
        </w:rPr>
      </w:pPr>
      <w:r>
        <w:rPr>
          <w:rFonts w:hint="eastAsia"/>
        </w:rPr>
        <w:t>包括制度管理、项目实施管理等方面好的经验做法，碰到的实际困难等其他需说明的内容。</w:t>
      </w:r>
    </w:p>
    <w:p w14:paraId="5171C4DA">
      <w:pPr>
        <w:ind w:firstLine="616" w:firstLineChars="200"/>
        <w:rPr>
          <w:rFonts w:hint="eastAsia" w:eastAsia="仿宋_GB2312"/>
          <w:lang w:val="en-US" w:eastAsia="zh-CN"/>
        </w:rPr>
      </w:pPr>
      <w:r>
        <w:rPr>
          <w:rFonts w:hint="eastAsia"/>
          <w:lang w:val="en-US" w:eastAsia="zh-CN"/>
        </w:rPr>
        <w:t>无。</w:t>
      </w:r>
    </w:p>
    <w:bookmarkEnd w:id="44"/>
    <w:p w14:paraId="5FB1649D"/>
    <w:sectPr>
      <w:headerReference r:id="rId3" w:type="default"/>
      <w:pgSz w:w="11906" w:h="16838"/>
      <w:pgMar w:top="1701" w:right="1588" w:bottom="1644" w:left="1701" w:header="851" w:footer="992" w:gutter="0"/>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76D0B">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4F503F"/>
    <w:multiLevelType w:val="singleLevel"/>
    <w:tmpl w:val="F24F503F"/>
    <w:lvl w:ilvl="0" w:tentative="0">
      <w:start w:val="2"/>
      <w:numFmt w:val="decimal"/>
      <w:lvlText w:val="%1."/>
      <w:lvlJc w:val="left"/>
      <w:pPr>
        <w:tabs>
          <w:tab w:val="left" w:pos="312"/>
        </w:tabs>
        <w:ind w:left="923"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54"/>
  <w:drawingGridVerticalSpacing w:val="28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A04CD"/>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96B"/>
    <w:rsid w:val="0022603D"/>
    <w:rsid w:val="00235EDE"/>
    <w:rsid w:val="002A7F8F"/>
    <w:rsid w:val="002C4D92"/>
    <w:rsid w:val="002D7EDF"/>
    <w:rsid w:val="002E516E"/>
    <w:rsid w:val="002E5CB6"/>
    <w:rsid w:val="002F1311"/>
    <w:rsid w:val="00314DC0"/>
    <w:rsid w:val="00331AA1"/>
    <w:rsid w:val="00347820"/>
    <w:rsid w:val="00347914"/>
    <w:rsid w:val="00395359"/>
    <w:rsid w:val="003B7E05"/>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4D73"/>
    <w:rsid w:val="005B06B5"/>
    <w:rsid w:val="005B07DD"/>
    <w:rsid w:val="005B6EB7"/>
    <w:rsid w:val="005B7DAB"/>
    <w:rsid w:val="005C28C3"/>
    <w:rsid w:val="005D4C3F"/>
    <w:rsid w:val="005E6FE2"/>
    <w:rsid w:val="00606F30"/>
    <w:rsid w:val="00620700"/>
    <w:rsid w:val="0062264E"/>
    <w:rsid w:val="006265B7"/>
    <w:rsid w:val="006317C3"/>
    <w:rsid w:val="00665117"/>
    <w:rsid w:val="00675A9A"/>
    <w:rsid w:val="006B0F8D"/>
    <w:rsid w:val="006D4795"/>
    <w:rsid w:val="0074594E"/>
    <w:rsid w:val="00754811"/>
    <w:rsid w:val="007705F1"/>
    <w:rsid w:val="00781B6C"/>
    <w:rsid w:val="0078264B"/>
    <w:rsid w:val="007A7399"/>
    <w:rsid w:val="00804DCB"/>
    <w:rsid w:val="00816A2A"/>
    <w:rsid w:val="00824069"/>
    <w:rsid w:val="008428B2"/>
    <w:rsid w:val="0084340E"/>
    <w:rsid w:val="0086235A"/>
    <w:rsid w:val="00876A57"/>
    <w:rsid w:val="00880F2C"/>
    <w:rsid w:val="008B525A"/>
    <w:rsid w:val="008C30AE"/>
    <w:rsid w:val="008E75C3"/>
    <w:rsid w:val="0090022C"/>
    <w:rsid w:val="00982492"/>
    <w:rsid w:val="00A66BD5"/>
    <w:rsid w:val="00A813BE"/>
    <w:rsid w:val="00A8644D"/>
    <w:rsid w:val="00A91495"/>
    <w:rsid w:val="00AC5B70"/>
    <w:rsid w:val="00AF7207"/>
    <w:rsid w:val="00B05F42"/>
    <w:rsid w:val="00B12D08"/>
    <w:rsid w:val="00B32B1B"/>
    <w:rsid w:val="00B55F8F"/>
    <w:rsid w:val="00BA5204"/>
    <w:rsid w:val="00BF3EFE"/>
    <w:rsid w:val="00BF4502"/>
    <w:rsid w:val="00C005AF"/>
    <w:rsid w:val="00C10A76"/>
    <w:rsid w:val="00C112EA"/>
    <w:rsid w:val="00CD5F4B"/>
    <w:rsid w:val="00D24C0F"/>
    <w:rsid w:val="00D41CC7"/>
    <w:rsid w:val="00D45282"/>
    <w:rsid w:val="00D46575"/>
    <w:rsid w:val="00D67E60"/>
    <w:rsid w:val="00D73EB4"/>
    <w:rsid w:val="00D74AD4"/>
    <w:rsid w:val="00D82FAA"/>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F04107"/>
    <w:rsid w:val="00F14CD1"/>
    <w:rsid w:val="00F43167"/>
    <w:rsid w:val="00F43EA4"/>
    <w:rsid w:val="00F57915"/>
    <w:rsid w:val="00FF40BF"/>
    <w:rsid w:val="039B157F"/>
    <w:rsid w:val="05D634CF"/>
    <w:rsid w:val="0E7E2314"/>
    <w:rsid w:val="109D1177"/>
    <w:rsid w:val="10F7015B"/>
    <w:rsid w:val="1133173C"/>
    <w:rsid w:val="14873384"/>
    <w:rsid w:val="158521DA"/>
    <w:rsid w:val="175D38C6"/>
    <w:rsid w:val="189C55AE"/>
    <w:rsid w:val="19AB1403"/>
    <w:rsid w:val="19D0232C"/>
    <w:rsid w:val="2049095D"/>
    <w:rsid w:val="26B6652B"/>
    <w:rsid w:val="27133AE9"/>
    <w:rsid w:val="27C4517C"/>
    <w:rsid w:val="2A941B30"/>
    <w:rsid w:val="2C5F157F"/>
    <w:rsid w:val="2F4A5776"/>
    <w:rsid w:val="40275AB8"/>
    <w:rsid w:val="40714F85"/>
    <w:rsid w:val="40DC4AF4"/>
    <w:rsid w:val="41EE0F83"/>
    <w:rsid w:val="42F425C9"/>
    <w:rsid w:val="461E74CE"/>
    <w:rsid w:val="478C4766"/>
    <w:rsid w:val="484E4529"/>
    <w:rsid w:val="4AEE06AD"/>
    <w:rsid w:val="4B257098"/>
    <w:rsid w:val="506B379F"/>
    <w:rsid w:val="52936EA2"/>
    <w:rsid w:val="58D25E2F"/>
    <w:rsid w:val="59472C66"/>
    <w:rsid w:val="599975CF"/>
    <w:rsid w:val="5A0013FC"/>
    <w:rsid w:val="5C9F7B2A"/>
    <w:rsid w:val="5DF272AD"/>
    <w:rsid w:val="5F751F44"/>
    <w:rsid w:val="6007506A"/>
    <w:rsid w:val="60700A8D"/>
    <w:rsid w:val="64EF06AB"/>
    <w:rsid w:val="65B36BB3"/>
    <w:rsid w:val="68492B5D"/>
    <w:rsid w:val="68681920"/>
    <w:rsid w:val="68CC52CB"/>
    <w:rsid w:val="68EB7E12"/>
    <w:rsid w:val="6AB35823"/>
    <w:rsid w:val="6B2C1161"/>
    <w:rsid w:val="6B3D425E"/>
    <w:rsid w:val="6C5555D7"/>
    <w:rsid w:val="73281A91"/>
    <w:rsid w:val="75671ED7"/>
    <w:rsid w:val="76AA50E0"/>
    <w:rsid w:val="790226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First Indent 2"/>
    <w:qFormat/>
    <w:uiPriority w:val="99"/>
    <w:pPr>
      <w:widowControl w:val="0"/>
      <w:spacing w:after="120"/>
      <w:ind w:left="200" w:leftChars="200" w:firstLine="420" w:firstLineChars="200"/>
      <w:jc w:val="both"/>
    </w:pPr>
    <w:rPr>
      <w:rFonts w:ascii="Calibri" w:hAnsi="Calibri" w:eastAsia="宋体" w:cs="Times New Roman"/>
      <w:kern w:val="2"/>
      <w:sz w:val="21"/>
      <w:szCs w:val="24"/>
      <w:lang w:val="en-US" w:eastAsia="zh-CN" w:bidi="ar-SA"/>
    </w:rPr>
  </w:style>
  <w:style w:type="paragraph" w:customStyle="1" w:styleId="8">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9">
    <w:name w:val="正文首行缩进 21"/>
    <w:basedOn w:val="1"/>
    <w:qFormat/>
    <w:uiPriority w:val="0"/>
    <w:pPr>
      <w:spacing w:line="360" w:lineRule="auto"/>
      <w:ind w:firstLine="420" w:firstLineChars="200"/>
      <w:textAlignment w:val="baseline"/>
    </w:pPr>
    <w:rPr>
      <w:rFonts w:eastAsia="宋体"/>
      <w:sz w:val="24"/>
    </w:rPr>
  </w:style>
  <w:style w:type="paragraph" w:customStyle="1" w:styleId="10">
    <w:name w:val="Default"/>
    <w:qFormat/>
    <w:uiPriority w:val="0"/>
    <w:pPr>
      <w:widowControl w:val="0"/>
      <w:autoSpaceDE w:val="0"/>
      <w:autoSpaceDN w:val="0"/>
      <w:adjustRightInd w:val="0"/>
      <w:spacing w:line="560" w:lineRule="exact"/>
      <w:jc w:val="both"/>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87</Words>
  <Characters>106</Characters>
  <Lines>6</Lines>
  <Paragraphs>1</Paragraphs>
  <TotalTime>0</TotalTime>
  <ScaleCrop>false</ScaleCrop>
  <LinksUpToDate>false</LinksUpToDate>
  <CharactersWithSpaces>152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2020-07-14T08:14:00Z</dcterms:created>
  <dc:creator>苏锦雯</dc:creator>
  <cp:lastModifiedBy>蔡洁</cp:lastModifiedBy>
  <cp:lastPrinted>2020-07-14T08:13:00Z</cp:lastPrinted>
  <dcterms:modified xsi:type="dcterms:W3CDTF">2025-06-24T14:53:32Z</dcterms:modified>
  <dc:title>附件2-1.市级财政资金绩效自评报告</dc:title>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B15D5FE04C214C6DB5D9D8AC438660BF</vt:lpwstr>
  </property>
  <property fmtid="{D5CDD505-2E9C-101B-9397-08002B2CF9AE}" pid="4" name="KSOTemplateDocerSaveRecord">
    <vt:lpwstr>eyJoZGlkIjoiMGUyNDZkNWI5ODE4OGVlOTk5YWE5YjQ5OWQwNjVhZTkiLCJ1c2VySWQiOiI0NTA3OTA0MzUifQ==</vt:lpwstr>
  </property>
</Properties>
</file>