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29214">
      <w:pPr>
        <w:rPr>
          <w:rFonts w:ascii="宋体" w:hAnsi="宋体" w:eastAsia="宋体"/>
          <w:sz w:val="28"/>
          <w:szCs w:val="28"/>
        </w:rPr>
      </w:pPr>
      <w:r>
        <w:rPr>
          <w:rFonts w:hint="eastAsia" w:ascii="宋体" w:hAnsi="宋体" w:eastAsia="宋体"/>
          <w:sz w:val="28"/>
          <w:szCs w:val="28"/>
        </w:rPr>
        <w:t>附件2-3</w:t>
      </w:r>
    </w:p>
    <w:p w14:paraId="37E97686"/>
    <w:p w14:paraId="08583874">
      <w:pPr>
        <w:spacing w:line="360" w:lineRule="auto"/>
        <w:jc w:val="center"/>
        <w:rPr>
          <w:rFonts w:ascii="方正小标宋简体" w:eastAsia="方正小标宋简体"/>
          <w:sz w:val="44"/>
          <w:szCs w:val="44"/>
        </w:rPr>
      </w:pPr>
      <w:r>
        <w:rPr>
          <w:rFonts w:hint="eastAsia" w:ascii="方正小标宋简体" w:eastAsia="方正小标宋简体"/>
          <w:sz w:val="44"/>
          <w:szCs w:val="44"/>
        </w:rPr>
        <w:t>县级部门整体支出绩效自评报告</w:t>
      </w:r>
    </w:p>
    <w:p w14:paraId="306063F9">
      <w:pPr>
        <w:spacing w:line="360" w:lineRule="auto"/>
        <w:jc w:val="center"/>
        <w:rPr>
          <w:rFonts w:ascii="仿宋_GB2312"/>
          <w:szCs w:val="44"/>
        </w:rPr>
      </w:pPr>
    </w:p>
    <w:p w14:paraId="625955FE"/>
    <w:p w14:paraId="6EB06209"/>
    <w:p w14:paraId="095D6A19"/>
    <w:p w14:paraId="6E515832"/>
    <w:p w14:paraId="4785EB9D">
      <w:pPr>
        <w:ind w:firstLine="1894" w:firstLineChars="592"/>
        <w:rPr>
          <w:rFonts w:hint="default" w:eastAsia="仿宋_GB2312"/>
          <w:lang w:val="en-US" w:eastAsia="zh-CN"/>
        </w:rPr>
      </w:pPr>
      <w:r>
        <w:rPr>
          <w:rFonts w:hint="eastAsia"/>
        </w:rPr>
        <w:t>部门名称（公章）：</w:t>
      </w:r>
      <w:r>
        <w:rPr>
          <w:rFonts w:hint="eastAsia" w:ascii="仿宋_GB2312"/>
          <w:lang w:val="en-US" w:eastAsia="zh-CN"/>
        </w:rPr>
        <w:t>阳西县城市管理和综合执法局</w:t>
      </w:r>
    </w:p>
    <w:p w14:paraId="0FE8E748">
      <w:pPr>
        <w:ind w:firstLine="1894" w:firstLineChars="592"/>
        <w:rPr>
          <w:rFonts w:hint="default" w:eastAsia="仿宋_GB2312"/>
          <w:lang w:val="en-US" w:eastAsia="zh-CN"/>
        </w:rPr>
      </w:pPr>
      <w:r>
        <w:rPr>
          <w:rFonts w:hint="eastAsia"/>
        </w:rPr>
        <w:t>填报人姓名：</w:t>
      </w:r>
      <w:r>
        <w:rPr>
          <w:rFonts w:hint="eastAsia"/>
          <w:lang w:val="en-US" w:eastAsia="zh-CN"/>
        </w:rPr>
        <w:t>简少华</w:t>
      </w:r>
    </w:p>
    <w:p w14:paraId="2937E5B4">
      <w:pPr>
        <w:ind w:firstLine="1894" w:firstLineChars="592"/>
        <w:rPr>
          <w:rFonts w:hint="default" w:eastAsia="仿宋_GB2312"/>
          <w:lang w:val="en-US" w:eastAsia="zh-CN"/>
        </w:rPr>
      </w:pPr>
      <w:r>
        <w:rPr>
          <w:rFonts w:hint="eastAsia"/>
        </w:rPr>
        <w:t>联系电话：</w:t>
      </w:r>
      <w:r>
        <w:rPr>
          <w:rFonts w:hint="eastAsia"/>
          <w:lang w:val="en-US" w:eastAsia="zh-CN"/>
        </w:rPr>
        <w:t>0662-8160372</w:t>
      </w:r>
    </w:p>
    <w:p w14:paraId="72A359F2">
      <w:pPr>
        <w:ind w:firstLine="1894" w:firstLineChars="592"/>
        <w:rPr>
          <w:rFonts w:hint="default" w:eastAsia="仿宋_GB2312"/>
          <w:lang w:val="en-US" w:eastAsia="zh-CN"/>
        </w:rPr>
      </w:pPr>
      <w:r>
        <w:rPr>
          <w:rFonts w:hint="eastAsia"/>
        </w:rPr>
        <w:t>填报日期：</w:t>
      </w:r>
      <w:r>
        <w:rPr>
          <w:rFonts w:hint="eastAsia"/>
          <w:lang w:val="en-US" w:eastAsia="zh-CN"/>
        </w:rPr>
        <w:t>2024年5月30日</w:t>
      </w:r>
    </w:p>
    <w:p w14:paraId="589EC25A"/>
    <w:p w14:paraId="317C7237"/>
    <w:p w14:paraId="4B528BF5"/>
    <w:p w14:paraId="7794F8FB"/>
    <w:p w14:paraId="4CE7EA6E">
      <w:r>
        <w:rPr>
          <w:rFonts w:hint="eastAsia"/>
        </w:rPr>
        <w:t xml:space="preserve">                     阳西县财政局制</w:t>
      </w:r>
    </w:p>
    <w:p w14:paraId="75D3E077">
      <w:r>
        <w:rPr>
          <w:rFonts w:hint="eastAsia"/>
        </w:rPr>
        <w:t xml:space="preserve">                         202</w:t>
      </w:r>
      <w:r>
        <w:rPr>
          <w:rFonts w:hint="eastAsia"/>
          <w:lang w:val="en-US" w:eastAsia="zh-CN"/>
        </w:rPr>
        <w:t>3</w:t>
      </w:r>
      <w:r>
        <w:rPr>
          <w:rFonts w:hint="eastAsia"/>
        </w:rPr>
        <w:t>年</w:t>
      </w:r>
    </w:p>
    <w:p w14:paraId="36B40F03"/>
    <w:p w14:paraId="1DDCFC81"/>
    <w:p w14:paraId="7E4CD0FD">
      <w:pPr>
        <w:pStyle w:val="10"/>
        <w:ind w:firstLine="640"/>
        <w:rPr>
          <w:rFonts w:ascii="仿宋_GB2312" w:hAnsi="Times New Roman" w:eastAsia="仿宋_GB2312"/>
          <w:sz w:val="32"/>
          <w:szCs w:val="32"/>
        </w:rPr>
        <w:sectPr>
          <w:pgSz w:w="11906" w:h="16838"/>
          <w:pgMar w:top="2041" w:right="1417" w:bottom="1417" w:left="1531" w:header="851" w:footer="992" w:gutter="0"/>
          <w:pgNumType w:fmt="numberInDash" w:start="1"/>
          <w:cols w:space="720" w:num="1"/>
          <w:docGrid w:type="lines" w:linePitch="312" w:charSpace="0"/>
        </w:sectPr>
      </w:pPr>
    </w:p>
    <w:p w14:paraId="0714CA99">
      <w:pPr>
        <w:ind w:firstLine="616" w:firstLineChars="200"/>
        <w:rPr>
          <w:rFonts w:ascii="方正小标宋简体" w:eastAsia="方正小标宋简体"/>
        </w:rPr>
      </w:pPr>
      <w:bookmarkStart w:id="0" w:name="_Toc28838"/>
      <w:bookmarkStart w:id="1" w:name="_Toc8021_WPSOffice_Level2"/>
      <w:r>
        <w:rPr>
          <w:rFonts w:hint="eastAsia" w:ascii="方正小标宋简体" w:eastAsia="方正小标宋简体"/>
        </w:rPr>
        <w:t>一、部门基本情况</w:t>
      </w:r>
      <w:bookmarkEnd w:id="0"/>
    </w:p>
    <w:bookmarkEnd w:id="1"/>
    <w:p w14:paraId="1291525D">
      <w:pPr>
        <w:ind w:firstLine="616" w:firstLineChars="200"/>
        <w:rPr>
          <w:b/>
        </w:rPr>
      </w:pPr>
      <w:bookmarkStart w:id="2" w:name="_Toc5988_WPSOffice_Level3"/>
      <w:bookmarkStart w:id="3" w:name="_Toc30104"/>
      <w:bookmarkStart w:id="4" w:name="_Toc23683"/>
      <w:r>
        <w:rPr>
          <w:rFonts w:hint="eastAsia"/>
          <w:b/>
        </w:rPr>
        <w:t>（一）部门整体概况</w:t>
      </w:r>
      <w:bookmarkEnd w:id="2"/>
      <w:bookmarkEnd w:id="3"/>
      <w:bookmarkEnd w:id="4"/>
      <w:r>
        <w:rPr>
          <w:rFonts w:hint="eastAsia"/>
          <w:b/>
        </w:rPr>
        <w:t>。</w:t>
      </w:r>
    </w:p>
    <w:p w14:paraId="74DCA9DA">
      <w:pPr>
        <w:ind w:firstLine="616" w:firstLineChars="200"/>
        <w:rPr>
          <w:rFonts w:hint="eastAsia"/>
          <w:sz w:val="32"/>
          <w:szCs w:val="32"/>
          <w:lang w:val="en-US" w:eastAsia="zh-CN"/>
        </w:rPr>
      </w:pPr>
      <w:bookmarkStart w:id="5" w:name="_Toc14936_WPSOffice_Level2"/>
      <w:bookmarkStart w:id="6" w:name="_Toc25996"/>
      <w:r>
        <w:rPr>
          <w:rFonts w:hint="eastAsia"/>
          <w:sz w:val="32"/>
          <w:szCs w:val="32"/>
          <w:lang w:eastAsia="zh-CN"/>
        </w:rPr>
        <w:t>根据阳机编办发</w:t>
      </w:r>
      <w:r>
        <w:rPr>
          <w:rFonts w:hint="eastAsia"/>
          <w:sz w:val="32"/>
          <w:szCs w:val="32"/>
          <w:lang w:val="en-US" w:eastAsia="zh-CN"/>
        </w:rPr>
        <w:t>[2018]40号《阳江市机构编制委员会办公室关于组建阳西县城市管理和综合执法局的通知》精神，撤销原阳西县综合行政执法局，组建阳西县城市管理和综合执法局，为阳西县政府工作部门，为正科级行政单位。另外，我局根据2019年3月25日印发的西办法[2019]27号关于《阳西县城市管理和综合执法局职能配置、内设机构和人员编制规定》的通知精神进行组建成立。</w:t>
      </w:r>
    </w:p>
    <w:p w14:paraId="5FDEC98A">
      <w:pPr>
        <w:numPr>
          <w:ilvl w:val="0"/>
          <w:numId w:val="0"/>
        </w:numPr>
        <w:ind w:leftChars="0"/>
        <w:rPr>
          <w:rFonts w:hint="eastAsia"/>
          <w:b/>
          <w:bCs/>
          <w:sz w:val="32"/>
          <w:szCs w:val="32"/>
          <w:lang w:eastAsia="zh-CN"/>
        </w:rPr>
      </w:pPr>
      <w:r>
        <w:rPr>
          <w:rFonts w:hint="eastAsia"/>
          <w:b/>
          <w:bCs/>
          <w:sz w:val="32"/>
          <w:szCs w:val="32"/>
          <w:lang w:val="en-US" w:eastAsia="zh-CN"/>
        </w:rPr>
        <w:t xml:space="preserve">     </w:t>
      </w:r>
      <w:r>
        <w:rPr>
          <w:rFonts w:hint="eastAsia"/>
          <w:b/>
          <w:bCs/>
          <w:sz w:val="32"/>
          <w:szCs w:val="32"/>
          <w:lang w:eastAsia="zh-CN"/>
        </w:rPr>
        <w:t>职责调整情况：</w:t>
      </w:r>
    </w:p>
    <w:p w14:paraId="6CFEB503">
      <w:pPr>
        <w:numPr>
          <w:ilvl w:val="0"/>
          <w:numId w:val="0"/>
        </w:numPr>
        <w:ind w:firstLine="616" w:firstLineChars="200"/>
        <w:rPr>
          <w:rFonts w:hint="eastAsia"/>
          <w:sz w:val="32"/>
          <w:szCs w:val="32"/>
          <w:lang w:val="en-US" w:eastAsia="zh-CN"/>
        </w:rPr>
      </w:pPr>
      <w:r>
        <w:rPr>
          <w:rFonts w:hint="eastAsia"/>
          <w:sz w:val="32"/>
          <w:szCs w:val="32"/>
          <w:lang w:val="en-US" w:eastAsia="zh-CN"/>
        </w:rPr>
        <w:t>1、将原县环境保护局行使的社会生活噪声污染、建筑施工噪声污染、建筑施工扬尘污染、餐饮服务业油烟污染、露天烧烤污染、城市焚烧沥青塑料垃圾等烟尘和恶臭污染、露天焚烧桔杆落叶等烟尘污染、燃放烟花爆竹污染等的行政处罚权划入。</w:t>
      </w:r>
    </w:p>
    <w:p w14:paraId="6E228B00">
      <w:pPr>
        <w:numPr>
          <w:ilvl w:val="0"/>
          <w:numId w:val="0"/>
        </w:numPr>
        <w:ind w:firstLine="616" w:firstLineChars="200"/>
        <w:rPr>
          <w:rFonts w:hint="eastAsia"/>
          <w:sz w:val="32"/>
          <w:szCs w:val="32"/>
          <w:lang w:val="en-US" w:eastAsia="zh-CN"/>
        </w:rPr>
      </w:pPr>
      <w:r>
        <w:rPr>
          <w:rFonts w:hint="eastAsia"/>
          <w:sz w:val="32"/>
          <w:szCs w:val="32"/>
          <w:lang w:val="en-US" w:eastAsia="zh-CN"/>
        </w:rPr>
        <w:t>2、将原县工商局行使的户外公共场所无照经营、违规设置户外广告的行政处罚权划入。</w:t>
      </w:r>
    </w:p>
    <w:p w14:paraId="6068F188">
      <w:pPr>
        <w:numPr>
          <w:ilvl w:val="0"/>
          <w:numId w:val="0"/>
        </w:numPr>
        <w:ind w:firstLine="616" w:firstLineChars="200"/>
        <w:rPr>
          <w:rFonts w:hint="eastAsia"/>
          <w:sz w:val="32"/>
          <w:szCs w:val="32"/>
          <w:lang w:val="en-US" w:eastAsia="zh-CN"/>
        </w:rPr>
      </w:pPr>
      <w:r>
        <w:rPr>
          <w:rFonts w:hint="eastAsia"/>
          <w:sz w:val="32"/>
          <w:szCs w:val="32"/>
          <w:lang w:val="en-US" w:eastAsia="zh-CN"/>
        </w:rPr>
        <w:t>3、将县公安局行使的侵占城市道路、违法停放车辆等的行政处罚权划入。</w:t>
      </w:r>
    </w:p>
    <w:p w14:paraId="3706A4DC">
      <w:pPr>
        <w:numPr>
          <w:ilvl w:val="0"/>
          <w:numId w:val="0"/>
        </w:numPr>
        <w:ind w:firstLine="616" w:firstLineChars="200"/>
        <w:rPr>
          <w:rFonts w:hint="eastAsia"/>
          <w:sz w:val="32"/>
          <w:szCs w:val="32"/>
          <w:lang w:val="en-US" w:eastAsia="zh-CN"/>
        </w:rPr>
      </w:pPr>
      <w:r>
        <w:rPr>
          <w:rFonts w:hint="eastAsia"/>
          <w:sz w:val="32"/>
          <w:szCs w:val="32"/>
          <w:lang w:val="en-US" w:eastAsia="zh-CN"/>
        </w:rPr>
        <w:t>4、将县水务局行使的项城市和到青岛废弃物和垃圾及违规取土、城市和到违法建筑物拆除等的行政处罚权划入。</w:t>
      </w:r>
    </w:p>
    <w:p w14:paraId="5EEF8200">
      <w:pPr>
        <w:numPr>
          <w:ilvl w:val="0"/>
          <w:numId w:val="0"/>
        </w:numPr>
        <w:ind w:firstLine="616" w:firstLineChars="200"/>
        <w:rPr>
          <w:rFonts w:hint="eastAsia"/>
          <w:sz w:val="32"/>
          <w:szCs w:val="32"/>
          <w:lang w:val="en-US" w:eastAsia="zh-CN"/>
        </w:rPr>
      </w:pPr>
      <w:r>
        <w:rPr>
          <w:rFonts w:hint="eastAsia"/>
          <w:sz w:val="32"/>
          <w:szCs w:val="32"/>
          <w:lang w:val="en-US" w:eastAsia="zh-CN"/>
        </w:rPr>
        <w:t>5、将原县食品药品监管局行使的户外公共场所食品销售和餐饮摊点无证经营，以及违法回收贩卖药品等的行政处罚权划入。</w:t>
      </w:r>
    </w:p>
    <w:p w14:paraId="06824979">
      <w:pPr>
        <w:numPr>
          <w:ilvl w:val="0"/>
          <w:numId w:val="0"/>
        </w:numPr>
        <w:ind w:leftChars="0" w:firstLine="616" w:firstLineChars="200"/>
        <w:rPr>
          <w:rFonts w:hint="eastAsia"/>
          <w:b/>
          <w:bCs/>
          <w:sz w:val="32"/>
          <w:szCs w:val="32"/>
          <w:lang w:eastAsia="zh-CN"/>
        </w:rPr>
      </w:pPr>
      <w:r>
        <w:rPr>
          <w:rFonts w:hint="eastAsia"/>
          <w:b/>
          <w:bCs/>
          <w:sz w:val="32"/>
          <w:szCs w:val="32"/>
          <w:lang w:eastAsia="zh-CN"/>
        </w:rPr>
        <w:t>主要职责：</w:t>
      </w:r>
    </w:p>
    <w:p w14:paraId="7E784E51">
      <w:pPr>
        <w:numPr>
          <w:ilvl w:val="0"/>
          <w:numId w:val="0"/>
        </w:numPr>
        <w:ind w:firstLine="616" w:firstLineChars="200"/>
        <w:rPr>
          <w:rFonts w:hint="eastAsia"/>
          <w:sz w:val="32"/>
          <w:szCs w:val="32"/>
          <w:lang w:val="en-US" w:eastAsia="zh-CN"/>
        </w:rPr>
      </w:pPr>
      <w:r>
        <w:rPr>
          <w:rFonts w:hint="eastAsia"/>
          <w:sz w:val="32"/>
          <w:szCs w:val="32"/>
          <w:lang w:val="en-US" w:eastAsia="zh-CN"/>
        </w:rPr>
        <w:t>1、贯彻执行国家和省、市有关城市管理和综合执法的法律、法规、规章和方针、政策；起草相关政策措施，拟定相关管理标准并组织实施。</w:t>
      </w:r>
    </w:p>
    <w:p w14:paraId="510D0A3E">
      <w:pPr>
        <w:numPr>
          <w:ilvl w:val="0"/>
          <w:numId w:val="0"/>
        </w:numPr>
        <w:ind w:firstLine="616" w:firstLineChars="200"/>
        <w:rPr>
          <w:rFonts w:hint="eastAsia"/>
          <w:sz w:val="32"/>
          <w:szCs w:val="32"/>
          <w:lang w:val="en-US" w:eastAsia="zh-CN"/>
        </w:rPr>
      </w:pPr>
      <w:r>
        <w:rPr>
          <w:rFonts w:hint="eastAsia"/>
          <w:sz w:val="32"/>
          <w:szCs w:val="32"/>
          <w:lang w:val="en-US" w:eastAsia="zh-CN"/>
        </w:rPr>
        <w:t>2、编制城市管理和综合执法发展总体规划、长中期规划和专项规划，并组织实施。</w:t>
      </w:r>
    </w:p>
    <w:p w14:paraId="02052D7B">
      <w:pPr>
        <w:numPr>
          <w:ilvl w:val="0"/>
          <w:numId w:val="0"/>
        </w:numPr>
        <w:ind w:firstLine="616" w:firstLineChars="200"/>
        <w:rPr>
          <w:rFonts w:hint="eastAsia"/>
          <w:sz w:val="32"/>
          <w:szCs w:val="32"/>
          <w:lang w:val="en-US" w:eastAsia="zh-CN"/>
        </w:rPr>
      </w:pPr>
      <w:r>
        <w:rPr>
          <w:rFonts w:hint="eastAsia"/>
          <w:sz w:val="32"/>
          <w:szCs w:val="32"/>
          <w:lang w:val="en-US" w:eastAsia="zh-CN"/>
        </w:rPr>
        <w:t>3、负责县城建成区内的城市道路、桥梁、照明、排水排污（排洪河道、净水厂、污水处理厂除外）、市容环境卫生、城市园林绿化、城市公园（广场）等市政设施的行业管理，负责城市园林绿化、公园、路灯排水排污（排洪河道、净水厂、污水处理厂除外）、及环卫设施等市政基础设施的规划、建设，参与市政规划和重大市政基础设施建设项目设计方案的审查和竣工验收，参与城市排水排污、（排洪河道、净水厂、污水处理厂除外）规划、绿化规划、风景名胜规划等规划编制。</w:t>
      </w:r>
    </w:p>
    <w:p w14:paraId="7B364C20">
      <w:pPr>
        <w:numPr>
          <w:ilvl w:val="0"/>
          <w:numId w:val="0"/>
        </w:numPr>
        <w:ind w:firstLine="616" w:firstLineChars="200"/>
        <w:rPr>
          <w:rFonts w:hint="eastAsia"/>
          <w:sz w:val="32"/>
          <w:szCs w:val="32"/>
          <w:lang w:val="en-US" w:eastAsia="zh-CN"/>
        </w:rPr>
      </w:pPr>
      <w:r>
        <w:rPr>
          <w:rFonts w:hint="eastAsia"/>
          <w:sz w:val="32"/>
          <w:szCs w:val="32"/>
          <w:lang w:val="en-US" w:eastAsia="zh-CN"/>
        </w:rPr>
        <w:t>4、编制城市市政公用、市容环卫、园林绿化和综合执法建设、管理、维护计划，并组织实施和监督。</w:t>
      </w:r>
    </w:p>
    <w:p w14:paraId="6FEBE81D">
      <w:pPr>
        <w:numPr>
          <w:ilvl w:val="0"/>
          <w:numId w:val="0"/>
        </w:numPr>
        <w:ind w:firstLine="616" w:firstLineChars="200"/>
        <w:rPr>
          <w:rFonts w:hint="eastAsia"/>
          <w:sz w:val="32"/>
          <w:szCs w:val="32"/>
          <w:lang w:val="en-US" w:eastAsia="zh-CN"/>
        </w:rPr>
      </w:pPr>
      <w:r>
        <w:rPr>
          <w:rFonts w:hint="eastAsia"/>
          <w:sz w:val="32"/>
          <w:szCs w:val="32"/>
          <w:lang w:val="en-US" w:eastAsia="zh-CN"/>
        </w:rPr>
        <w:t>5、负责城市建设管理经费、维护经费、执法经费、专项整治经费计划的编制和使用监督。依据法规和有关规定负责城市管理有关行政性费用的征收管理工作。</w:t>
      </w:r>
    </w:p>
    <w:p w14:paraId="1A0C67D8">
      <w:pPr>
        <w:numPr>
          <w:ilvl w:val="0"/>
          <w:numId w:val="0"/>
        </w:numPr>
        <w:ind w:firstLine="616" w:firstLineChars="200"/>
        <w:rPr>
          <w:rFonts w:hint="eastAsia"/>
          <w:sz w:val="32"/>
          <w:szCs w:val="32"/>
          <w:lang w:val="en-US" w:eastAsia="zh-CN"/>
        </w:rPr>
      </w:pPr>
      <w:r>
        <w:rPr>
          <w:rFonts w:hint="eastAsia"/>
          <w:sz w:val="32"/>
          <w:szCs w:val="32"/>
          <w:lang w:val="en-US" w:eastAsia="zh-CN"/>
        </w:rPr>
        <w:t>6、负责城市市政公用、市容环卫、园林绿化、户外广告设置等城市管理方面的行政审批职责。负责县城建成区门店牌匾的审核工作。</w:t>
      </w:r>
    </w:p>
    <w:p w14:paraId="3BCCFF11">
      <w:pPr>
        <w:numPr>
          <w:ilvl w:val="0"/>
          <w:numId w:val="0"/>
        </w:numPr>
        <w:ind w:firstLine="616" w:firstLineChars="200"/>
        <w:rPr>
          <w:rFonts w:hint="eastAsia"/>
          <w:sz w:val="32"/>
          <w:szCs w:val="32"/>
          <w:lang w:val="en-US" w:eastAsia="zh-CN"/>
        </w:rPr>
      </w:pPr>
      <w:r>
        <w:rPr>
          <w:rFonts w:hint="eastAsia"/>
          <w:sz w:val="32"/>
          <w:szCs w:val="32"/>
          <w:lang w:val="en-US" w:eastAsia="zh-CN"/>
        </w:rPr>
        <w:t>7、负责组织编制城市管理、城市管理综合执法科技创新发展、信息化建设规划并组织实施。</w:t>
      </w:r>
    </w:p>
    <w:p w14:paraId="67EFDF43">
      <w:pPr>
        <w:numPr>
          <w:ilvl w:val="0"/>
          <w:numId w:val="0"/>
        </w:numPr>
        <w:ind w:firstLine="616" w:firstLineChars="200"/>
        <w:rPr>
          <w:rFonts w:hint="eastAsia"/>
          <w:sz w:val="32"/>
          <w:szCs w:val="32"/>
          <w:lang w:val="en-US" w:eastAsia="zh-CN"/>
        </w:rPr>
      </w:pPr>
      <w:r>
        <w:rPr>
          <w:rFonts w:hint="eastAsia"/>
          <w:sz w:val="32"/>
          <w:szCs w:val="32"/>
          <w:lang w:val="en-US" w:eastAsia="zh-CN"/>
        </w:rPr>
        <w:t>8、负责县城建成区数字化城市管理工作，负责全县数字管理系统建设、运行工作。</w:t>
      </w:r>
    </w:p>
    <w:p w14:paraId="08456657">
      <w:pPr>
        <w:numPr>
          <w:ilvl w:val="0"/>
          <w:numId w:val="0"/>
        </w:numPr>
        <w:ind w:firstLine="616" w:firstLineChars="200"/>
        <w:rPr>
          <w:rFonts w:hint="eastAsia"/>
          <w:sz w:val="32"/>
          <w:szCs w:val="32"/>
          <w:lang w:val="en-US" w:eastAsia="zh-CN"/>
        </w:rPr>
      </w:pPr>
      <w:r>
        <w:rPr>
          <w:rFonts w:hint="eastAsia"/>
          <w:sz w:val="32"/>
          <w:szCs w:val="32"/>
          <w:lang w:val="en-US" w:eastAsia="zh-CN"/>
        </w:rPr>
        <w:t>9、在县城建成区内行使以下处罚权：负责市政公共设施运行管理、户外广告设置管理、园林绿化管理方面法律法规规定的行政处罚权；负责住房城乡建设领域法律法规规定的全部行政处罚权；负责原县环境保护局、原县工商局、原县食品药品监管局、县公安局、县水务局划入综合执法工作，以及经省人民政府同意或批准依法行使的其他权力。</w:t>
      </w:r>
    </w:p>
    <w:p w14:paraId="5651F213">
      <w:pPr>
        <w:numPr>
          <w:ilvl w:val="0"/>
          <w:numId w:val="0"/>
        </w:numPr>
        <w:ind w:firstLine="616" w:firstLineChars="200"/>
        <w:rPr>
          <w:rFonts w:hint="eastAsia"/>
          <w:sz w:val="32"/>
          <w:szCs w:val="32"/>
          <w:lang w:val="en-US" w:eastAsia="zh-CN"/>
        </w:rPr>
      </w:pPr>
      <w:r>
        <w:rPr>
          <w:rFonts w:hint="eastAsia"/>
          <w:sz w:val="32"/>
          <w:szCs w:val="32"/>
          <w:lang w:val="en-US" w:eastAsia="zh-CN"/>
        </w:rPr>
        <w:t>10、研究部署全县城市管理和综合执法方面的重大事项，协调解决城市管理重大问题；履行全县城市管理和综合执法的行业主管职责。</w:t>
      </w:r>
    </w:p>
    <w:p w14:paraId="2BED8AFC">
      <w:pPr>
        <w:numPr>
          <w:ilvl w:val="0"/>
          <w:numId w:val="0"/>
        </w:numPr>
        <w:ind w:firstLine="616" w:firstLineChars="200"/>
        <w:rPr>
          <w:rFonts w:hint="eastAsia"/>
          <w:sz w:val="32"/>
          <w:szCs w:val="32"/>
          <w:lang w:val="en-US" w:eastAsia="zh-CN"/>
        </w:rPr>
      </w:pPr>
      <w:r>
        <w:rPr>
          <w:rFonts w:hint="eastAsia"/>
          <w:sz w:val="32"/>
          <w:szCs w:val="32"/>
          <w:lang w:val="en-US" w:eastAsia="zh-CN"/>
        </w:rPr>
        <w:t>11、承担县城市管理委员会办公室的具体工作。</w:t>
      </w:r>
    </w:p>
    <w:p w14:paraId="7333656B">
      <w:pPr>
        <w:numPr>
          <w:ilvl w:val="0"/>
          <w:numId w:val="0"/>
        </w:numPr>
        <w:ind w:firstLine="616" w:firstLineChars="200"/>
        <w:rPr>
          <w:rFonts w:hint="eastAsia"/>
          <w:sz w:val="32"/>
          <w:szCs w:val="32"/>
          <w:lang w:val="en-US" w:eastAsia="zh-CN"/>
        </w:rPr>
      </w:pPr>
      <w:r>
        <w:rPr>
          <w:rFonts w:hint="eastAsia"/>
          <w:sz w:val="32"/>
          <w:szCs w:val="32"/>
          <w:lang w:val="en-US" w:eastAsia="zh-CN"/>
        </w:rPr>
        <w:t>12、承办县委、县政府及上级城市管理和综合执法部门交办的其他事项。</w:t>
      </w:r>
    </w:p>
    <w:p w14:paraId="647AC31D">
      <w:pPr>
        <w:numPr>
          <w:ilvl w:val="0"/>
          <w:numId w:val="0"/>
        </w:numPr>
        <w:ind w:leftChars="0" w:firstLine="616" w:firstLineChars="200"/>
        <w:rPr>
          <w:rFonts w:hint="eastAsia"/>
          <w:b/>
          <w:bCs/>
          <w:sz w:val="32"/>
          <w:szCs w:val="32"/>
          <w:lang w:eastAsia="zh-CN"/>
        </w:rPr>
      </w:pPr>
      <w:r>
        <w:rPr>
          <w:rFonts w:hint="eastAsia"/>
          <w:b/>
          <w:bCs/>
          <w:sz w:val="32"/>
          <w:szCs w:val="32"/>
          <w:lang w:eastAsia="zh-CN"/>
        </w:rPr>
        <w:t>人员编制；</w:t>
      </w:r>
    </w:p>
    <w:p w14:paraId="3413362D">
      <w:pPr>
        <w:numPr>
          <w:ilvl w:val="0"/>
          <w:numId w:val="0"/>
        </w:numPr>
        <w:ind w:firstLine="616" w:firstLineChars="200"/>
        <w:rPr>
          <w:rFonts w:hint="default"/>
          <w:sz w:val="32"/>
          <w:szCs w:val="32"/>
          <w:lang w:val="en-US" w:eastAsia="zh-CN"/>
        </w:rPr>
      </w:pPr>
      <w:r>
        <w:rPr>
          <w:rFonts w:hint="eastAsia"/>
          <w:sz w:val="32"/>
          <w:szCs w:val="32"/>
          <w:lang w:val="en-US" w:eastAsia="zh-CN"/>
        </w:rPr>
        <w:t>县城市管理和综合执法局核定行政编制2名，行政执法专项编制68名。设局长1名，副局长3名；正股级领导职数13名（含专职党务工作者1名），副股级领导职数19名。后勤服务编制22名</w:t>
      </w:r>
    </w:p>
    <w:p w14:paraId="7A795C5B">
      <w:pPr>
        <w:numPr>
          <w:ilvl w:val="0"/>
          <w:numId w:val="0"/>
        </w:numPr>
        <w:ind w:firstLine="616" w:firstLineChars="200"/>
        <w:rPr>
          <w:rFonts w:hint="eastAsia"/>
          <w:b/>
          <w:bCs/>
          <w:sz w:val="32"/>
          <w:szCs w:val="32"/>
          <w:lang w:eastAsia="zh-CN"/>
        </w:rPr>
      </w:pPr>
      <w:r>
        <w:rPr>
          <w:rFonts w:hint="eastAsia"/>
          <w:b/>
          <w:bCs/>
          <w:sz w:val="32"/>
          <w:szCs w:val="32"/>
          <w:lang w:eastAsia="zh-CN"/>
        </w:rPr>
        <w:t>属下事业单位设置情况：</w:t>
      </w:r>
    </w:p>
    <w:p w14:paraId="76C569A9">
      <w:pPr>
        <w:numPr>
          <w:ilvl w:val="0"/>
          <w:numId w:val="0"/>
        </w:numPr>
        <w:rPr>
          <w:rFonts w:hint="default"/>
          <w:b/>
          <w:bCs/>
          <w:sz w:val="32"/>
          <w:szCs w:val="32"/>
          <w:lang w:val="en-US" w:eastAsia="zh-CN"/>
        </w:rPr>
      </w:pPr>
      <w:r>
        <w:rPr>
          <w:rFonts w:hint="eastAsia"/>
          <w:b/>
          <w:bCs/>
          <w:sz w:val="32"/>
          <w:szCs w:val="32"/>
          <w:lang w:val="en-US" w:eastAsia="zh-CN"/>
        </w:rPr>
        <w:t xml:space="preserve">   </w:t>
      </w:r>
      <w:r>
        <w:rPr>
          <w:rFonts w:hint="eastAsia"/>
          <w:b w:val="0"/>
          <w:bCs w:val="0"/>
          <w:sz w:val="32"/>
          <w:szCs w:val="32"/>
          <w:lang w:val="en-US" w:eastAsia="zh-CN"/>
        </w:rPr>
        <w:t xml:space="preserve"> 局属下有2个公益二类事业单位，分别为阳西县市政服务中心及阳西县市容环卫管理中心。</w:t>
      </w:r>
      <w:r>
        <w:rPr>
          <w:rFonts w:hint="eastAsia"/>
          <w:sz w:val="32"/>
          <w:szCs w:val="32"/>
          <w:lang w:val="en-US" w:eastAsia="zh-CN"/>
        </w:rPr>
        <w:t>局属下阳西县市政服务中心核定公益二类事业编制数17名；局属下阳西县市容环卫管理中心核定公益二类事业编制数17名。</w:t>
      </w:r>
    </w:p>
    <w:p w14:paraId="6D95CF91">
      <w:pPr>
        <w:ind w:firstLine="616" w:firstLineChars="200"/>
        <w:rPr>
          <w:rFonts w:hint="eastAsia" w:eastAsia="仿宋_GB2312"/>
          <w:b/>
          <w:sz w:val="32"/>
          <w:szCs w:val="32"/>
          <w:lang w:eastAsia="zh-CN"/>
        </w:rPr>
      </w:pPr>
      <w:r>
        <w:rPr>
          <w:rFonts w:hint="eastAsia"/>
          <w:b/>
          <w:sz w:val="32"/>
          <w:szCs w:val="32"/>
          <w:lang w:eastAsia="zh-CN"/>
        </w:rPr>
        <w:t>实有</w:t>
      </w:r>
      <w:r>
        <w:rPr>
          <w:rFonts w:hint="eastAsia"/>
          <w:b/>
          <w:sz w:val="32"/>
          <w:szCs w:val="32"/>
        </w:rPr>
        <w:t>人员情况</w:t>
      </w:r>
      <w:r>
        <w:rPr>
          <w:rFonts w:hint="eastAsia"/>
          <w:b/>
          <w:sz w:val="32"/>
          <w:szCs w:val="32"/>
          <w:lang w:eastAsia="zh-CN"/>
        </w:rPr>
        <w:t>：</w:t>
      </w:r>
    </w:p>
    <w:p w14:paraId="3093AB61">
      <w:pPr>
        <w:ind w:firstLine="616" w:firstLineChars="200"/>
        <w:rPr>
          <w:rFonts w:hint="eastAsia" w:ascii="仿宋" w:hAnsi="仿宋" w:eastAsia="仿宋"/>
          <w:sz w:val="32"/>
          <w:szCs w:val="32"/>
        </w:rPr>
      </w:pPr>
      <w:r>
        <w:rPr>
          <w:rFonts w:hint="eastAsia"/>
          <w:sz w:val="32"/>
          <w:szCs w:val="32"/>
        </w:rPr>
        <w:t>县综合执法局</w:t>
      </w:r>
      <w:r>
        <w:rPr>
          <w:rFonts w:hint="eastAsia"/>
          <w:sz w:val="32"/>
          <w:szCs w:val="32"/>
          <w:lang w:val="en-US" w:eastAsia="zh-CN"/>
        </w:rPr>
        <w:t>机关</w:t>
      </w:r>
      <w:r>
        <w:rPr>
          <w:rFonts w:hint="eastAsia"/>
          <w:sz w:val="32"/>
          <w:szCs w:val="32"/>
        </w:rPr>
        <w:t>现有</w:t>
      </w:r>
      <w:r>
        <w:rPr>
          <w:rFonts w:hint="eastAsia"/>
          <w:sz w:val="32"/>
          <w:szCs w:val="32"/>
          <w:lang w:val="en-US" w:eastAsia="zh-CN"/>
        </w:rPr>
        <w:t>在职</w:t>
      </w:r>
      <w:r>
        <w:rPr>
          <w:rFonts w:hint="eastAsia"/>
          <w:sz w:val="32"/>
          <w:szCs w:val="32"/>
        </w:rPr>
        <w:t>人员</w:t>
      </w:r>
      <w:r>
        <w:rPr>
          <w:rFonts w:hint="eastAsia"/>
          <w:sz w:val="32"/>
          <w:szCs w:val="32"/>
          <w:lang w:val="en-US" w:eastAsia="zh-CN"/>
        </w:rPr>
        <w:t>85</w:t>
      </w:r>
      <w:r>
        <w:rPr>
          <w:rFonts w:hint="eastAsia"/>
          <w:sz w:val="32"/>
          <w:szCs w:val="32"/>
        </w:rPr>
        <w:t>人，其中：财拨</w:t>
      </w:r>
      <w:r>
        <w:rPr>
          <w:rFonts w:hint="eastAsia"/>
          <w:sz w:val="32"/>
          <w:szCs w:val="32"/>
          <w:lang w:val="en-US" w:eastAsia="zh-CN"/>
        </w:rPr>
        <w:t>行政</w:t>
      </w:r>
      <w:r>
        <w:rPr>
          <w:rFonts w:hint="eastAsia"/>
          <w:sz w:val="32"/>
          <w:szCs w:val="32"/>
        </w:rPr>
        <w:t>在职</w:t>
      </w:r>
      <w:r>
        <w:rPr>
          <w:rFonts w:hint="eastAsia"/>
          <w:sz w:val="32"/>
          <w:szCs w:val="32"/>
          <w:lang w:val="en-US" w:eastAsia="zh-CN"/>
        </w:rPr>
        <w:t>34</w:t>
      </w:r>
      <w:r>
        <w:rPr>
          <w:rFonts w:hint="eastAsia"/>
          <w:sz w:val="32"/>
          <w:szCs w:val="32"/>
        </w:rPr>
        <w:t>人，</w:t>
      </w:r>
      <w:r>
        <w:rPr>
          <w:rFonts w:hint="eastAsia"/>
          <w:sz w:val="32"/>
          <w:szCs w:val="32"/>
          <w:lang w:val="en-US" w:eastAsia="zh-CN"/>
        </w:rPr>
        <w:t>财拨</w:t>
      </w:r>
      <w:r>
        <w:rPr>
          <w:rFonts w:hint="eastAsia"/>
          <w:sz w:val="32"/>
          <w:szCs w:val="32"/>
        </w:rPr>
        <w:t>事业</w:t>
      </w:r>
      <w:r>
        <w:rPr>
          <w:rFonts w:hint="eastAsia"/>
          <w:sz w:val="32"/>
          <w:szCs w:val="32"/>
          <w:lang w:val="en-US" w:eastAsia="zh-CN"/>
        </w:rPr>
        <w:t>在职31</w:t>
      </w:r>
      <w:r>
        <w:rPr>
          <w:rFonts w:hint="eastAsia"/>
          <w:sz w:val="32"/>
          <w:szCs w:val="32"/>
        </w:rPr>
        <w:t>人</w:t>
      </w:r>
      <w:r>
        <w:rPr>
          <w:rFonts w:hint="eastAsia"/>
          <w:sz w:val="32"/>
          <w:szCs w:val="32"/>
          <w:lang w:eastAsia="zh-CN"/>
        </w:rPr>
        <w:t>，</w:t>
      </w:r>
      <w:r>
        <w:rPr>
          <w:rFonts w:hint="eastAsia"/>
          <w:sz w:val="32"/>
          <w:szCs w:val="32"/>
          <w:lang w:val="en-US" w:eastAsia="zh-CN"/>
        </w:rPr>
        <w:t>财拨后勤服务人员20人；局属下阳西县市政服务中心财拨事业在职16</w:t>
      </w:r>
      <w:r>
        <w:rPr>
          <w:rFonts w:hint="eastAsia" w:ascii="仿宋" w:hAnsi="仿宋" w:eastAsia="仿宋"/>
          <w:sz w:val="32"/>
          <w:szCs w:val="32"/>
          <w:lang w:val="en-US" w:eastAsia="zh-CN"/>
        </w:rPr>
        <w:t>人</w:t>
      </w:r>
      <w:r>
        <w:rPr>
          <w:rFonts w:hint="eastAsia"/>
          <w:sz w:val="32"/>
          <w:szCs w:val="32"/>
          <w:lang w:val="en-US" w:eastAsia="zh-CN"/>
        </w:rPr>
        <w:t>；局属下阳西县市容环卫中心财拨事业在职16人。</w:t>
      </w:r>
    </w:p>
    <w:p w14:paraId="21827A9B">
      <w:pPr>
        <w:ind w:firstLine="616" w:firstLineChars="200"/>
        <w:rPr>
          <w:rFonts w:hint="eastAsia"/>
          <w:b/>
          <w:bCs/>
          <w:sz w:val="32"/>
          <w:szCs w:val="32"/>
        </w:rPr>
      </w:pPr>
      <w:r>
        <w:rPr>
          <w:rFonts w:hint="eastAsia"/>
          <w:b/>
          <w:bCs/>
          <w:sz w:val="32"/>
          <w:szCs w:val="32"/>
          <w:lang w:eastAsia="zh-CN"/>
        </w:rPr>
        <w:t>经费拨款方式：</w:t>
      </w:r>
    </w:p>
    <w:p w14:paraId="6AA14257">
      <w:pPr>
        <w:ind w:firstLine="616" w:firstLineChars="200"/>
        <w:rPr>
          <w:rFonts w:hint="eastAsia"/>
          <w:sz w:val="32"/>
          <w:szCs w:val="32"/>
        </w:rPr>
      </w:pPr>
      <w:r>
        <w:rPr>
          <w:rFonts w:hint="eastAsia"/>
          <w:sz w:val="32"/>
          <w:szCs w:val="32"/>
        </w:rPr>
        <w:t>县综合执法局的服务性收费实行“收支两条线”管理，人员经费由财政核拨，具体按县府大院标准执行。</w:t>
      </w:r>
    </w:p>
    <w:p w14:paraId="282A4910">
      <w:pPr>
        <w:numPr>
          <w:ilvl w:val="0"/>
          <w:numId w:val="1"/>
        </w:numPr>
        <w:ind w:firstLine="616" w:firstLineChars="200"/>
        <w:rPr>
          <w:rFonts w:hint="eastAsia" w:ascii="仿宋" w:hAnsi="仿宋" w:eastAsia="仿宋" w:cs="仿宋"/>
          <w:b/>
          <w:color w:val="auto"/>
        </w:rPr>
      </w:pPr>
      <w:r>
        <w:rPr>
          <w:rFonts w:hint="eastAsia" w:ascii="仿宋" w:hAnsi="仿宋" w:eastAsia="仿宋" w:cs="仿宋"/>
          <w:b/>
          <w:color w:val="auto"/>
        </w:rPr>
        <w:t>年度总体工作和重点工作任务</w:t>
      </w:r>
      <w:bookmarkEnd w:id="5"/>
      <w:bookmarkEnd w:id="6"/>
      <w:r>
        <w:rPr>
          <w:rFonts w:hint="eastAsia" w:ascii="仿宋" w:hAnsi="仿宋" w:eastAsia="仿宋" w:cs="仿宋"/>
          <w:b/>
          <w:color w:val="auto"/>
        </w:rPr>
        <w:t>。</w:t>
      </w:r>
    </w:p>
    <w:p w14:paraId="16BA8EA8">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Hans"/>
        </w:rPr>
        <w:t>以来，在县委县政府的正确领导下，我局以创建国家卫生县和省卫生县城复审工作为契机，紧紧围绕全局工作重点和城市管理热点、难点问题，扎实开展市容市貌管理、违法建设治理、卫生县城创建等中心工作，圆满完成</w:t>
      </w:r>
      <w:r>
        <w:rPr>
          <w:rFonts w:hint="eastAsia" w:ascii="仿宋_GB2312" w:hAnsi="仿宋_GB2312" w:eastAsia="仿宋_GB2312" w:cs="仿宋_GB2312"/>
          <w:sz w:val="32"/>
          <w:szCs w:val="32"/>
          <w:lang w:eastAsia="zh-Hans"/>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Hans"/>
        </w:rPr>
        <w:t>年各项工作任务，城市面貌得到有力改善。现将相关工作总结</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val="en-US" w:eastAsia="zh-Hans"/>
        </w:rPr>
        <w:t>下：</w:t>
      </w:r>
    </w:p>
    <w:p w14:paraId="1406E3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outlineLvl w:val="0"/>
        <w:rPr>
          <w:rFonts w:hint="eastAsia" w:ascii="仿宋_GB2312" w:hAnsi="仿宋_GB2312" w:eastAsia="仿宋_GB2312" w:cs="仿宋_GB2312"/>
          <w:b/>
          <w:bCs/>
          <w:sz w:val="32"/>
          <w:szCs w:val="32"/>
          <w:lang w:val="en-US" w:eastAsia="zh-Hans"/>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Hans"/>
        </w:rPr>
        <w:t>202</w:t>
      </w:r>
      <w:r>
        <w:rPr>
          <w:rFonts w:hint="eastAsia" w:ascii="仿宋_GB2312" w:hAnsi="仿宋_GB2312" w:cs="仿宋_GB2312"/>
          <w:b/>
          <w:bCs/>
          <w:sz w:val="32"/>
          <w:szCs w:val="32"/>
          <w:lang w:val="en-US" w:eastAsia="zh-CN"/>
        </w:rPr>
        <w:t>3</w:t>
      </w:r>
      <w:r>
        <w:rPr>
          <w:rFonts w:hint="eastAsia" w:ascii="仿宋_GB2312" w:hAnsi="仿宋_GB2312" w:eastAsia="仿宋_GB2312" w:cs="仿宋_GB2312"/>
          <w:b/>
          <w:bCs/>
          <w:sz w:val="32"/>
          <w:szCs w:val="32"/>
          <w:lang w:eastAsia="zh-Hans"/>
        </w:rPr>
        <w:t xml:space="preserve"> </w:t>
      </w:r>
      <w:r>
        <w:rPr>
          <w:rFonts w:hint="eastAsia" w:ascii="仿宋_GB2312" w:hAnsi="仿宋_GB2312" w:eastAsia="仿宋_GB2312" w:cs="仿宋_GB2312"/>
          <w:b/>
          <w:bCs/>
          <w:sz w:val="32"/>
          <w:szCs w:val="32"/>
          <w:lang w:val="en-US" w:eastAsia="zh-Hans"/>
        </w:rPr>
        <w:t>年工作开展情况</w:t>
      </w:r>
    </w:p>
    <w:p w14:paraId="2A9D31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仿宋_GB2312" w:hAnsi="仿宋_GB2312" w:eastAsia="仿宋_GB2312" w:cs="仿宋_GB2312"/>
          <w:b/>
          <w:bCs/>
          <w:sz w:val="32"/>
          <w:szCs w:val="32"/>
          <w:lang w:val="en-US" w:eastAsia="zh-Hans"/>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Hans"/>
        </w:rPr>
        <w:t>持党建引领，</w:t>
      </w:r>
      <w:r>
        <w:rPr>
          <w:rFonts w:hint="eastAsia" w:ascii="仿宋_GB2312" w:hAnsi="仿宋_GB2312" w:eastAsia="仿宋_GB2312" w:cs="仿宋_GB2312"/>
          <w:b/>
          <w:bCs/>
          <w:sz w:val="32"/>
          <w:szCs w:val="32"/>
          <w:lang w:val="en-US" w:eastAsia="zh-CN"/>
        </w:rPr>
        <w:t>城管队伍建设</w:t>
      </w:r>
      <w:r>
        <w:rPr>
          <w:rFonts w:hint="eastAsia" w:ascii="仿宋_GB2312" w:hAnsi="仿宋_GB2312" w:eastAsia="仿宋_GB2312" w:cs="仿宋_GB2312"/>
          <w:b/>
          <w:bCs/>
          <w:sz w:val="32"/>
          <w:szCs w:val="32"/>
          <w:lang w:val="en-US" w:eastAsia="zh-Hans"/>
        </w:rPr>
        <w:t>持续</w:t>
      </w:r>
      <w:r>
        <w:rPr>
          <w:rFonts w:hint="eastAsia" w:ascii="仿宋_GB2312" w:hAnsi="仿宋_GB2312" w:eastAsia="仿宋_GB2312" w:cs="仿宋_GB2312"/>
          <w:b/>
          <w:bCs/>
          <w:sz w:val="32"/>
          <w:szCs w:val="32"/>
          <w:lang w:val="en-US" w:eastAsia="zh-CN"/>
        </w:rPr>
        <w:t>强化</w:t>
      </w:r>
    </w:p>
    <w:p w14:paraId="7FC55773">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color w:val="auto"/>
          <w:sz w:val="32"/>
          <w:szCs w:val="32"/>
          <w:lang w:val="en-US" w:eastAsia="zh-Hans"/>
        </w:rPr>
        <w:t>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Hans"/>
        </w:rPr>
        <w:t>年，我局始终坚持党建引领，深入践行“人民城市人民建，人民城市为人民”理念，持续推进基层党组织标准化建设，围绕城</w:t>
      </w:r>
      <w:r>
        <w:rPr>
          <w:rFonts w:hint="eastAsia" w:ascii="仿宋_GB2312" w:hAnsi="仿宋_GB2312" w:eastAsia="仿宋_GB2312" w:cs="仿宋_GB2312"/>
          <w:color w:val="auto"/>
          <w:sz w:val="32"/>
          <w:szCs w:val="32"/>
          <w:lang w:val="en-US" w:eastAsia="zh-CN"/>
        </w:rPr>
        <w:t>市管理</w:t>
      </w:r>
      <w:r>
        <w:rPr>
          <w:rFonts w:hint="eastAsia" w:ascii="仿宋_GB2312" w:hAnsi="仿宋_GB2312" w:eastAsia="仿宋_GB2312" w:cs="仿宋_GB2312"/>
          <w:color w:val="auto"/>
          <w:sz w:val="32"/>
          <w:szCs w:val="32"/>
          <w:lang w:val="en-US" w:eastAsia="zh-Hans"/>
        </w:rPr>
        <w:t>中心工作，忠诚履职尽责，提升工作效能，实现党建发展与城</w:t>
      </w:r>
      <w:r>
        <w:rPr>
          <w:rFonts w:hint="eastAsia" w:ascii="仿宋_GB2312" w:hAnsi="仿宋_GB2312" w:eastAsia="仿宋_GB2312" w:cs="仿宋_GB2312"/>
          <w:color w:val="auto"/>
          <w:sz w:val="32"/>
          <w:szCs w:val="32"/>
          <w:lang w:val="en-US" w:eastAsia="zh-CN"/>
        </w:rPr>
        <w:t>市管理工作</w:t>
      </w:r>
      <w:r>
        <w:rPr>
          <w:rFonts w:hint="eastAsia" w:ascii="仿宋_GB2312" w:hAnsi="仿宋_GB2312" w:eastAsia="仿宋_GB2312" w:cs="仿宋_GB2312"/>
          <w:color w:val="auto"/>
          <w:sz w:val="32"/>
          <w:szCs w:val="32"/>
          <w:lang w:val="en-US" w:eastAsia="zh-Hans"/>
        </w:rPr>
        <w:t>同频共振。</w:t>
      </w:r>
      <w:r>
        <w:rPr>
          <w:rFonts w:hint="eastAsia" w:ascii="仿宋_GB2312" w:hAnsi="仿宋_GB2312" w:eastAsia="仿宋_GB2312" w:cs="仿宋_GB2312"/>
          <w:b/>
          <w:bCs/>
          <w:color w:val="auto"/>
          <w:sz w:val="32"/>
          <w:szCs w:val="32"/>
          <w:lang w:val="en-US" w:eastAsia="zh-Hans"/>
        </w:rPr>
        <w:t>一是</w:t>
      </w:r>
      <w:r>
        <w:rPr>
          <w:rFonts w:hint="eastAsia" w:ascii="仿宋_GB2312" w:hAnsi="仿宋_GB2312" w:eastAsia="仿宋_GB2312" w:cs="仿宋_GB2312"/>
          <w:color w:val="auto"/>
          <w:sz w:val="32"/>
          <w:szCs w:val="32"/>
          <w:lang w:val="en-US" w:eastAsia="zh-CN"/>
        </w:rPr>
        <w:t>强化理论建设</w:t>
      </w:r>
      <w:r>
        <w:rPr>
          <w:rFonts w:hint="eastAsia" w:ascii="仿宋_GB2312" w:hAnsi="仿宋_GB2312" w:eastAsia="仿宋_GB2312" w:cs="仿宋_GB2312"/>
          <w:color w:val="auto"/>
          <w:sz w:val="32"/>
          <w:szCs w:val="32"/>
          <w:lang w:val="en-US" w:eastAsia="zh-Hans"/>
        </w:rPr>
        <w:t>，严格落实“三会一课”制度和“第一议题”学习制度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Hans"/>
        </w:rPr>
        <w:t>二是</w:t>
      </w:r>
      <w:r>
        <w:rPr>
          <w:rFonts w:hint="eastAsia" w:ascii="仿宋_GB2312" w:hAnsi="仿宋_GB2312" w:eastAsia="仿宋_GB2312" w:cs="仿宋_GB2312"/>
          <w:color w:val="auto"/>
          <w:sz w:val="32"/>
          <w:szCs w:val="32"/>
          <w:lang w:val="en-US" w:eastAsia="zh-Hans"/>
        </w:rPr>
        <w:t>重视组织建设，提升党组织战斗力。</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今年以来，我局共组织4名积极分子参加入党积极分子培训班，8名预备党员参加了入党宣誓。</w:t>
      </w:r>
      <w:r>
        <w:rPr>
          <w:rFonts w:hint="eastAsia" w:ascii="仿宋_GB2312" w:hAnsi="仿宋_GB2312" w:eastAsia="仿宋_GB2312" w:cs="仿宋_GB2312"/>
          <w:b/>
          <w:bCs/>
          <w:color w:val="auto"/>
          <w:sz w:val="32"/>
          <w:szCs w:val="32"/>
          <w:lang w:val="en-US" w:eastAsia="zh-Hans"/>
        </w:rPr>
        <w:t>三是</w:t>
      </w:r>
      <w:r>
        <w:rPr>
          <w:rFonts w:hint="eastAsia" w:ascii="仿宋_GB2312" w:hAnsi="仿宋_GB2312" w:eastAsia="仿宋_GB2312" w:cs="仿宋_GB2312"/>
          <w:color w:val="auto"/>
          <w:sz w:val="32"/>
          <w:szCs w:val="32"/>
          <w:lang w:val="en-US" w:eastAsia="zh-Hans"/>
        </w:rPr>
        <w:t>开展各类党建活动，提高党内政治生活质量</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开展了慰问困难党员活动1次，组织党员干部观看了红色电影3次及参观了爱国主义教育基地2处。</w:t>
      </w:r>
      <w:r>
        <w:rPr>
          <w:rFonts w:hint="eastAsia" w:ascii="仿宋_GB2312" w:hAnsi="仿宋_GB2312" w:eastAsia="仿宋_GB2312" w:cs="仿宋_GB2312"/>
          <w:b/>
          <w:bCs/>
          <w:i w:val="0"/>
          <w:iCs w:val="0"/>
          <w:caps w:val="0"/>
          <w:color w:val="auto"/>
          <w:spacing w:val="0"/>
          <w:sz w:val="32"/>
          <w:szCs w:val="32"/>
          <w:shd w:val="clear" w:fill="FFFFFF"/>
          <w:lang w:val="en-US" w:eastAsia="zh-Hans"/>
        </w:rPr>
        <w:t>四是</w:t>
      </w:r>
      <w:r>
        <w:rPr>
          <w:rFonts w:hint="eastAsia" w:ascii="仿宋_GB2312" w:hAnsi="仿宋_GB2312" w:eastAsia="仿宋_GB2312" w:cs="仿宋_GB2312"/>
          <w:b w:val="0"/>
          <w:bCs w:val="0"/>
          <w:i w:val="0"/>
          <w:iCs w:val="0"/>
          <w:caps w:val="0"/>
          <w:color w:val="auto"/>
          <w:spacing w:val="0"/>
          <w:sz w:val="32"/>
          <w:szCs w:val="32"/>
          <w:shd w:val="clear" w:fill="FFFFFF"/>
          <w:lang w:val="en-US" w:eastAsia="zh-Hans"/>
        </w:rPr>
        <w:t>强化责任担当，提升作风能力</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根据县委、县政府关于作风建设的有关工作要求，我局以“忠诚·干净·担当”机关作风建设活动、“奋进新征程建功新时代以模范机关创建实际成效迎接党的二十大胜利召开”活动等主题实践活动为载体，以开展20</w:t>
      </w:r>
      <w:r>
        <w:rPr>
          <w:rFonts w:hint="eastAsia" w:ascii="仿宋_GB2312" w:hAnsi="仿宋_GB2312" w:cs="仿宋_GB2312"/>
          <w:b w:val="0"/>
          <w:bCs w:val="0"/>
          <w:i w:val="0"/>
          <w:iCs w:val="0"/>
          <w:caps w:val="0"/>
          <w:color w:val="auto"/>
          <w:spacing w:val="0"/>
          <w:sz w:val="32"/>
          <w:szCs w:val="32"/>
          <w:shd w:val="clear" w:fill="FFFFFF"/>
          <w:lang w:val="en-US" w:eastAsia="zh-CN"/>
        </w:rPr>
        <w:t>23</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年纪律教育学习月为抓手，把深化作风建设与落实全面从严治党、抓好全年城市管理各项重点工作有结合起来，推动机关作风建设常态化、长效化、制度化，切实改进了机关作风，提高了行政效能，引导党员干部锤炼实干作风，勇于担当、能担当，发挥各级党组织和党员示范引领作用。</w:t>
      </w:r>
    </w:p>
    <w:p w14:paraId="06ABAD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仿宋_GB2312" w:hAnsi="仿宋_GB2312" w:eastAsia="仿宋_GB2312" w:cs="仿宋_GB2312"/>
          <w:b/>
          <w:bCs/>
          <w:sz w:val="32"/>
          <w:szCs w:val="32"/>
          <w:lang w:val="en-US" w:eastAsia="zh-Hans"/>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Hans"/>
        </w:rPr>
        <w:t>下足绣花功夫，人居环境日趋改善</w:t>
      </w:r>
    </w:p>
    <w:p w14:paraId="4F43F243">
      <w:pPr>
        <w:pStyle w:val="3"/>
        <w:ind w:firstLine="61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一年来，我局集中力量，攻坚克难，下足“绣花功夫”，扎实</w:t>
      </w:r>
      <w:r>
        <w:rPr>
          <w:rFonts w:hint="eastAsia" w:ascii="仿宋_GB2312" w:hAnsi="仿宋_GB2312" w:eastAsia="仿宋_GB2312" w:cs="仿宋_GB2312"/>
          <w:b w:val="0"/>
          <w:bCs w:val="0"/>
          <w:sz w:val="32"/>
          <w:szCs w:val="32"/>
          <w:lang w:val="en-US" w:eastAsia="zh-Hans"/>
        </w:rPr>
        <w:t>开展“六乱”整治</w:t>
      </w:r>
      <w:r>
        <w:rPr>
          <w:rFonts w:hint="eastAsia" w:ascii="仿宋_GB2312" w:hAnsi="仿宋_GB2312" w:eastAsia="仿宋_GB2312" w:cs="仿宋_GB2312"/>
          <w:b w:val="0"/>
          <w:bCs w:val="0"/>
          <w:sz w:val="32"/>
          <w:szCs w:val="32"/>
          <w:lang w:val="en-US" w:eastAsia="zh-CN"/>
        </w:rPr>
        <w:t>，严厉打击</w:t>
      </w:r>
      <w:r>
        <w:rPr>
          <w:rFonts w:hint="eastAsia" w:ascii="仿宋_GB2312" w:hAnsi="仿宋_GB2312" w:eastAsia="仿宋_GB2312" w:cs="仿宋_GB2312"/>
          <w:b w:val="0"/>
          <w:bCs w:val="0"/>
          <w:sz w:val="32"/>
          <w:szCs w:val="32"/>
          <w:lang w:val="en-US" w:eastAsia="zh-Hans"/>
        </w:rPr>
        <w:t>违法建设</w:t>
      </w:r>
      <w:r>
        <w:rPr>
          <w:rFonts w:hint="eastAsia" w:ascii="仿宋_GB2312" w:hAnsi="仿宋_GB2312" w:eastAsia="仿宋_GB2312" w:cs="仿宋_GB2312"/>
          <w:b w:val="0"/>
          <w:bCs w:val="0"/>
          <w:sz w:val="32"/>
          <w:szCs w:val="32"/>
          <w:lang w:val="en-US" w:eastAsia="zh-CN"/>
        </w:rPr>
        <w:t>，狠抓</w:t>
      </w:r>
      <w:r>
        <w:rPr>
          <w:rFonts w:hint="eastAsia" w:ascii="仿宋_GB2312" w:hAnsi="仿宋_GB2312" w:eastAsia="仿宋_GB2312" w:cs="仿宋_GB2312"/>
          <w:b w:val="0"/>
          <w:bCs w:val="0"/>
          <w:sz w:val="32"/>
          <w:szCs w:val="32"/>
          <w:lang w:val="en-US" w:eastAsia="zh-Hans"/>
        </w:rPr>
        <w:t>环境卫生治理</w:t>
      </w:r>
      <w:r>
        <w:rPr>
          <w:rFonts w:hint="eastAsia" w:ascii="仿宋_GB2312" w:hAnsi="仿宋_GB2312" w:eastAsia="仿宋_GB2312" w:cs="仿宋_GB2312"/>
          <w:b w:val="0"/>
          <w:bCs w:val="0"/>
          <w:sz w:val="32"/>
          <w:szCs w:val="32"/>
          <w:lang w:val="en-US" w:eastAsia="zh-CN"/>
        </w:rPr>
        <w:t>，不断完善城市基础设施和提升公共服务水平，持续提升城市品质，让城市运行更有序、更安全，助力我县顺利通过创建省卫生县城复审</w:t>
      </w:r>
      <w:r>
        <w:rPr>
          <w:rFonts w:hint="eastAsia" w:ascii="仿宋_GB2312" w:hAnsi="仿宋_GB2312" w:eastAsia="仿宋_GB2312" w:cs="仿宋_GB2312"/>
          <w:i w:val="0"/>
          <w:iCs w:val="0"/>
          <w:caps w:val="0"/>
          <w:color w:val="auto"/>
          <w:spacing w:val="0"/>
          <w:sz w:val="32"/>
          <w:szCs w:val="32"/>
          <w:shd w:val="clear" w:fill="auto"/>
        </w:rPr>
        <w:t>。</w:t>
      </w:r>
    </w:p>
    <w:p w14:paraId="2E9ED4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outlineLvl w:val="2"/>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b/>
          <w:bCs/>
          <w:sz w:val="32"/>
          <w:szCs w:val="32"/>
          <w:lang w:val="en-US" w:eastAsia="zh-CN"/>
        </w:rPr>
        <w:t>&lt;1&gt;持续发力整治占道经营，维持城区良好的经营秩序</w:t>
      </w:r>
      <w:r>
        <w:rPr>
          <w:rFonts w:hint="eastAsia" w:ascii="仿宋_GB2312" w:hAnsi="仿宋_GB2312" w:eastAsia="仿宋_GB2312" w:cs="仿宋_GB2312"/>
          <w:b/>
          <w:bCs/>
          <w:sz w:val="32"/>
          <w:szCs w:val="32"/>
          <w:lang w:val="en-US" w:eastAsia="zh-Hans"/>
        </w:rPr>
        <w:t>。</w:t>
      </w:r>
      <w:r>
        <w:rPr>
          <w:rFonts w:hint="eastAsia" w:ascii="仿宋_GB2312" w:hAnsi="仿宋_GB2312" w:eastAsia="仿宋_GB2312" w:cs="仿宋_GB2312"/>
          <w:sz w:val="32"/>
          <w:szCs w:val="32"/>
          <w:lang w:eastAsia="zh-Hans"/>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Hans"/>
        </w:rPr>
        <w:t>年，我局</w:t>
      </w:r>
      <w:r>
        <w:rPr>
          <w:rFonts w:hint="eastAsia" w:ascii="仿宋_GB2312" w:hAnsi="仿宋_GB2312" w:eastAsia="仿宋_GB2312" w:cs="仿宋_GB2312"/>
          <w:b w:val="0"/>
          <w:bCs w:val="0"/>
          <w:sz w:val="32"/>
          <w:szCs w:val="32"/>
          <w:lang w:val="en-US" w:eastAsia="zh-CN"/>
        </w:rPr>
        <w:t>持续发力整治占道经营，切实维持城区良好的经营秩序</w:t>
      </w:r>
      <w:r>
        <w:rPr>
          <w:rFonts w:hint="eastAsia" w:ascii="仿宋_GB2312" w:hAnsi="仿宋_GB2312" w:eastAsia="仿宋_GB2312" w:cs="仿宋_GB2312"/>
          <w:b w:val="0"/>
          <w:bCs w:val="0"/>
          <w:sz w:val="32"/>
          <w:szCs w:val="32"/>
          <w:lang w:val="en-US" w:eastAsia="zh-Hans"/>
        </w:rPr>
        <w:t>。</w:t>
      </w:r>
      <w:r>
        <w:rPr>
          <w:rFonts w:hint="eastAsia" w:ascii="仿宋_GB2312" w:hAnsi="仿宋_GB2312" w:eastAsia="仿宋_GB2312" w:cs="仿宋_GB2312"/>
          <w:b/>
          <w:bCs/>
          <w:sz w:val="32"/>
          <w:szCs w:val="32"/>
          <w:lang w:val="en-US" w:eastAsia="zh-Hans"/>
        </w:rPr>
        <w:t>一是</w:t>
      </w:r>
      <w:r>
        <w:rPr>
          <w:rFonts w:hint="eastAsia" w:ascii="仿宋_GB2312" w:hAnsi="仿宋_GB2312" w:eastAsia="仿宋_GB2312" w:cs="仿宋_GB2312"/>
          <w:sz w:val="32"/>
          <w:szCs w:val="32"/>
        </w:rPr>
        <w:t>对重点区域有针对性地进行专项整治，如着重整治下岗街路</w:t>
      </w:r>
      <w:r>
        <w:rPr>
          <w:rFonts w:hint="eastAsia" w:ascii="仿宋_GB2312" w:hAnsi="仿宋_GB2312" w:eastAsia="仿宋_GB2312" w:cs="仿宋_GB2312"/>
          <w:color w:val="auto"/>
          <w:sz w:val="32"/>
          <w:szCs w:val="32"/>
        </w:rPr>
        <w:t>口、十四区市场、岗平临时市场、公园周边路段、卜蜂莲花路口、宋康东路等，城市环境得到明显改善。</w:t>
      </w:r>
      <w:r>
        <w:rPr>
          <w:rFonts w:hint="eastAsia" w:ascii="仿宋_GB2312" w:hAnsi="仿宋_GB2312" w:eastAsia="仿宋_GB2312" w:cs="仿宋_GB2312"/>
          <w:color w:val="auto"/>
          <w:sz w:val="32"/>
          <w:szCs w:val="32"/>
          <w:lang w:val="en-US" w:eastAsia="zh-Hans"/>
        </w:rPr>
        <w:t>今年以来，我局共出动执法人员</w:t>
      </w:r>
      <w:r>
        <w:rPr>
          <w:rFonts w:hint="eastAsia" w:ascii="仿宋_GB2312" w:hAnsi="仿宋_GB2312" w:eastAsia="仿宋_GB2312" w:cs="仿宋_GB2312"/>
          <w:color w:val="auto"/>
          <w:sz w:val="32"/>
          <w:szCs w:val="32"/>
          <w:lang w:eastAsia="zh-Hans"/>
        </w:rPr>
        <w:t>11903</w:t>
      </w:r>
      <w:r>
        <w:rPr>
          <w:rFonts w:hint="eastAsia" w:ascii="仿宋_GB2312" w:hAnsi="仿宋_GB2312" w:eastAsia="仿宋_GB2312" w:cs="仿宋_GB2312"/>
          <w:color w:val="auto"/>
          <w:sz w:val="32"/>
          <w:szCs w:val="32"/>
          <w:lang w:val="en-US" w:eastAsia="zh-Hans"/>
        </w:rPr>
        <w:t>人次，出动执法车辆</w:t>
      </w:r>
      <w:r>
        <w:rPr>
          <w:rFonts w:hint="eastAsia" w:ascii="仿宋_GB2312" w:hAnsi="仿宋_GB2312" w:cs="仿宋_GB2312"/>
          <w:color w:val="auto"/>
          <w:sz w:val="32"/>
          <w:szCs w:val="32"/>
          <w:lang w:val="en-US" w:eastAsia="zh-CN"/>
        </w:rPr>
        <w:t>2929</w:t>
      </w:r>
      <w:r>
        <w:rPr>
          <w:rFonts w:hint="eastAsia" w:ascii="仿宋_GB2312" w:hAnsi="仿宋_GB2312" w:eastAsia="仿宋_GB2312" w:cs="仿宋_GB2312"/>
          <w:color w:val="auto"/>
          <w:sz w:val="32"/>
          <w:szCs w:val="32"/>
          <w:lang w:val="en-US" w:eastAsia="zh-Hans"/>
        </w:rPr>
        <w:t>车次，清理流动摊档</w:t>
      </w:r>
      <w:r>
        <w:rPr>
          <w:rFonts w:hint="eastAsia" w:ascii="仿宋_GB2312" w:hAnsi="仿宋_GB2312" w:cs="仿宋_GB2312"/>
          <w:color w:val="auto"/>
          <w:sz w:val="32"/>
          <w:szCs w:val="32"/>
          <w:lang w:val="en-US" w:eastAsia="zh-CN"/>
        </w:rPr>
        <w:t>52709</w:t>
      </w:r>
      <w:r>
        <w:rPr>
          <w:rFonts w:hint="eastAsia" w:ascii="仿宋_GB2312" w:hAnsi="仿宋_GB2312" w:eastAsia="仿宋_GB2312" w:cs="仿宋_GB2312"/>
          <w:color w:val="auto"/>
          <w:sz w:val="32"/>
          <w:szCs w:val="32"/>
          <w:lang w:val="en-US" w:eastAsia="zh-Hans"/>
        </w:rPr>
        <w:t>档次，收缴拆除广告牌横幅134个，拆除破旧大型广告牌3个，依法处罚占道经营流动摊贩25起；</w:t>
      </w:r>
      <w:r>
        <w:rPr>
          <w:rFonts w:hint="eastAsia" w:ascii="仿宋_GB2312" w:hAnsi="仿宋_GB2312" w:eastAsia="仿宋_GB2312" w:cs="仿宋_GB2312"/>
          <w:b/>
          <w:bCs/>
          <w:color w:val="auto"/>
          <w:sz w:val="32"/>
          <w:szCs w:val="32"/>
          <w:lang w:val="en-US" w:eastAsia="zh-Hans"/>
        </w:rPr>
        <w:t>二是</w:t>
      </w:r>
      <w:r>
        <w:rPr>
          <w:rFonts w:hint="eastAsia" w:ascii="仿宋_GB2312" w:hAnsi="仿宋_GB2312" w:eastAsia="仿宋_GB2312" w:cs="仿宋_GB2312"/>
          <w:color w:val="auto"/>
          <w:sz w:val="32"/>
          <w:szCs w:val="32"/>
          <w:lang w:val="en-US" w:eastAsia="zh-Hans"/>
        </w:rPr>
        <w:t>联合县交警大队、县市场监管局、县交通局、织篢镇政府等有关部</w:t>
      </w:r>
      <w:r>
        <w:rPr>
          <w:rFonts w:hint="eastAsia" w:ascii="仿宋_GB2312" w:hAnsi="仿宋_GB2312" w:eastAsia="仿宋_GB2312" w:cs="仿宋_GB2312"/>
          <w:sz w:val="32"/>
          <w:szCs w:val="32"/>
          <w:lang w:val="en-US" w:eastAsia="zh-Hans"/>
        </w:rPr>
        <w:t>门组成联合执法组，开展县城占道经营专项整治行动，加大对“六乱”现象的宣传和执法力度。经过我局大力整治，营造了商户配合、居民支持、环境持续好转的良好局面。</w:t>
      </w:r>
    </w:p>
    <w:p w14:paraId="4CE5F9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outlineLvl w:val="2"/>
        <w:rPr>
          <w:rFonts w:hint="eastAsia" w:ascii="仿宋_GB2312" w:hAnsi="仿宋_GB2312" w:eastAsia="仿宋_GB2312" w:cs="仿宋_GB2312"/>
          <w:sz w:val="32"/>
          <w:szCs w:val="32"/>
          <w:lang w:eastAsia="zh-Hans"/>
        </w:rPr>
      </w:pPr>
      <w:r>
        <w:rPr>
          <w:rFonts w:hint="eastAsia" w:ascii="仿宋_GB2312" w:hAnsi="仿宋_GB2312" w:eastAsia="仿宋_GB2312" w:cs="仿宋_GB2312"/>
          <w:b/>
          <w:bCs/>
          <w:sz w:val="32"/>
          <w:szCs w:val="32"/>
          <w:lang w:val="en-US" w:eastAsia="zh-CN"/>
        </w:rPr>
        <w:t>&lt;2&gt;</w:t>
      </w:r>
      <w:r>
        <w:rPr>
          <w:rFonts w:hint="eastAsia" w:ascii="仿宋_GB2312" w:hAnsi="仿宋_GB2312" w:eastAsia="仿宋_GB2312" w:cs="仿宋_GB2312"/>
          <w:b/>
          <w:bCs/>
          <w:sz w:val="32"/>
          <w:szCs w:val="32"/>
          <w:lang w:val="en-US" w:eastAsia="zh-Hans"/>
        </w:rPr>
        <w:t>夯实数字化基础设施建设，提高城市管理智慧化水平。一是</w:t>
      </w:r>
      <w:r>
        <w:rPr>
          <w:rFonts w:hint="eastAsia" w:ascii="仿宋_GB2312" w:hAnsi="仿宋_GB2312" w:eastAsia="仿宋_GB2312" w:cs="仿宋_GB2312"/>
          <w:color w:val="auto"/>
          <w:sz w:val="32"/>
          <w:szCs w:val="32"/>
          <w:lang w:val="en-US" w:eastAsia="zh-Hans"/>
        </w:rPr>
        <w:t>安装阳西县智慧城管监控，通过视频监控全方位、全时段覆盖，对于福达路口、岗平市场、未来城小市场、东方市场、十四区市场、西湖公园、十四区落岗街路口、粤丰广场等八处点位存在占道经营严重的问题，上述八个点位安装阳西县智慧城管监控，通过视频监控全方位、全时段覆盖，运用云广播点对点进行“隔空喊话”，持续做好上述点位的管理工作，发现问题及时整改，确保常态长效，弥补城市管理中费时费力效果差的短板问题。</w:t>
      </w:r>
      <w:r>
        <w:rPr>
          <w:rFonts w:hint="eastAsia" w:ascii="仿宋_GB2312" w:hAnsi="仿宋_GB2312" w:eastAsia="仿宋_GB2312" w:cs="仿宋_GB2312"/>
          <w:b/>
          <w:bCs/>
          <w:sz w:val="32"/>
          <w:szCs w:val="32"/>
          <w:lang w:val="en-US" w:eastAsia="zh-Hans"/>
        </w:rPr>
        <w:t>二是</w:t>
      </w:r>
      <w:r>
        <w:rPr>
          <w:rFonts w:hint="eastAsia" w:ascii="仿宋_GB2312" w:hAnsi="仿宋_GB2312" w:eastAsia="仿宋_GB2312" w:cs="仿宋_GB2312"/>
          <w:color w:val="auto"/>
          <w:sz w:val="32"/>
          <w:szCs w:val="32"/>
          <w:lang w:val="en-US" w:eastAsia="zh-Hans"/>
        </w:rPr>
        <w:t>安装播音设备，并录制执法宣传语音进行长效宣传。在日常巡查整治工作时，利用播音设备在县城内大街小巷进行宣传造势，让广大群众更好地了解城市管理工作，营造共同维护整洁、优美、文明、和谐的城市市容秩序良好氛围。</w:t>
      </w:r>
    </w:p>
    <w:p w14:paraId="121C83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outlineLvl w:val="2"/>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b/>
          <w:bCs/>
          <w:color w:val="auto"/>
          <w:sz w:val="32"/>
          <w:szCs w:val="32"/>
          <w:lang w:val="en-US" w:eastAsia="zh-CN"/>
        </w:rPr>
        <w:t>&lt;3&gt;设置农贸产品自产自销疏导点和夜市流动摊档疏导点。</w:t>
      </w:r>
      <w:r>
        <w:rPr>
          <w:rFonts w:hint="default" w:ascii="仿宋_GB2312" w:hAnsi="仿宋_GB2312" w:eastAsia="仿宋_GB2312" w:cs="仿宋_GB2312"/>
          <w:color w:val="auto"/>
          <w:sz w:val="32"/>
          <w:szCs w:val="32"/>
          <w:lang w:val="en-US" w:eastAsia="zh-CN"/>
        </w:rPr>
        <w:t>设置新城市场自产自销农产品自贸区、福永市场自产自销农产品自贸区，解决市场周边农户占道摆卖问题</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暂时划定西湖公园的东北角和西边两大疏导点，暂时开放十四区夜市街、福兴一街、情侣路、东方财富市场、粤丰广场等五大夜市摊档疏导点。执法人员积极做好宣传工作并引导以上区域的流动摊档在指定位置摆卖，不得占用机动车道，做好卫生清洁工作等，收集录入摊档经营者信息进行长效管理，并在以上区域设置指示牌进行规范管理</w:t>
      </w:r>
      <w:r>
        <w:rPr>
          <w:rFonts w:hint="eastAsia" w:ascii="仿宋_GB2312" w:hAnsi="仿宋_GB2312" w:eastAsia="仿宋_GB2312" w:cs="仿宋_GB2312"/>
          <w:color w:val="auto"/>
          <w:sz w:val="32"/>
          <w:szCs w:val="32"/>
          <w:lang w:val="en-US" w:eastAsia="zh-Hans"/>
        </w:rPr>
        <w:t>。</w:t>
      </w:r>
    </w:p>
    <w:p w14:paraId="681FDD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&lt;4&gt;齐抓共管大力开展联合执法行动。</w:t>
      </w:r>
      <w:r>
        <w:rPr>
          <w:rFonts w:hint="eastAsia" w:ascii="仿宋_GB2312" w:hAnsi="仿宋_GB2312" w:eastAsia="仿宋_GB2312" w:cs="仿宋_GB2312"/>
          <w:color w:val="auto"/>
          <w:sz w:val="32"/>
          <w:szCs w:val="32"/>
          <w:lang w:val="en-US" w:eastAsia="zh-CN"/>
        </w:rPr>
        <w:t>牵头县市场监管局、县公安局(县交警大队)、县交通运输局和织篢镇政府等部门成立了阳西县“占道经营”和“车辆乱停放”专项整治联合执法工作专班，重点对县城市场、学校、主干道、广场、公园等场所周边的“占道经营”行为进行整治。联合执法人员对县城市场、学校、主干道、广场、公园等场所周边的占道物品进行大规模清理。针对屡教不改的商铺及流动摊贩，执法人员依法采取强制措施，在此期间，县城管综合执法局出动1278人次、297车次，整治7136摊档，清理25条广告横幅。</w:t>
      </w:r>
    </w:p>
    <w:p w14:paraId="5BF67D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outlineLvl w:val="2"/>
        <w:rPr>
          <w:rFonts w:hint="eastAsia" w:ascii="仿宋_GB2312" w:hAnsi="仿宋_GB2312" w:eastAsia="仿宋_GB2312" w:cs="仿宋_GB2312"/>
          <w:b/>
          <w:bCs/>
          <w:color w:val="auto"/>
          <w:sz w:val="32"/>
          <w:szCs w:val="32"/>
          <w:lang w:val="en-US" w:eastAsia="zh-Hans"/>
        </w:rPr>
      </w:pPr>
      <w:r>
        <w:rPr>
          <w:rFonts w:hint="eastAsia" w:ascii="仿宋_GB2312" w:hAnsi="仿宋_GB2312" w:eastAsia="仿宋_GB2312" w:cs="仿宋_GB2312"/>
          <w:b/>
          <w:bCs/>
          <w:color w:val="auto"/>
          <w:sz w:val="32"/>
          <w:szCs w:val="32"/>
          <w:lang w:val="en-US" w:eastAsia="zh-Hans"/>
        </w:rPr>
        <w:t>&lt;</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val="en-US" w:eastAsia="zh-Hans"/>
        </w:rPr>
        <w:t>&gt;</w:t>
      </w:r>
      <w:r>
        <w:rPr>
          <w:rFonts w:hint="default" w:ascii="仿宋_GB2312" w:hAnsi="仿宋_GB2312" w:eastAsia="仿宋_GB2312" w:cs="仿宋_GB2312"/>
          <w:b/>
          <w:bCs/>
          <w:color w:val="auto"/>
          <w:sz w:val="32"/>
          <w:szCs w:val="32"/>
          <w:lang w:val="en-US" w:eastAsia="zh-CN"/>
        </w:rPr>
        <w:t>多措并举</w:t>
      </w:r>
      <w:r>
        <w:rPr>
          <w:rFonts w:hint="eastAsia" w:ascii="仿宋_GB2312" w:hAnsi="仿宋_GB2312" w:eastAsia="仿宋_GB2312" w:cs="仿宋_GB2312"/>
          <w:b/>
          <w:bCs/>
          <w:color w:val="auto"/>
          <w:sz w:val="32"/>
          <w:szCs w:val="32"/>
          <w:lang w:val="en-US" w:eastAsia="zh-CN"/>
        </w:rPr>
        <w:t>深入</w:t>
      </w:r>
      <w:r>
        <w:rPr>
          <w:rFonts w:hint="default" w:ascii="仿宋_GB2312" w:hAnsi="仿宋_GB2312" w:eastAsia="仿宋_GB2312" w:cs="仿宋_GB2312"/>
          <w:b/>
          <w:bCs/>
          <w:color w:val="auto"/>
          <w:sz w:val="32"/>
          <w:szCs w:val="32"/>
          <w:lang w:val="en-US" w:eastAsia="zh-CN"/>
        </w:rPr>
        <w:t>推进违法建设治理</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采取日常巡查与群众举报相结合的方式，对县城规划区范围内的违法建设情况进行多维度排查。同时，安排执法人员周末、节假日轮流值班，杜绝利用周末、节假日等时间偷建抢建行为。在日常巡查中坚持细查严管，对出现堆放砖瓦、黄沙、水泥等施工迹象的，执法人员第一时间进行调查询问，一经发现违建苗头，及时控停施工现场，并责令其限期整改，将违法建设遏制在萌芽状态。对于涉及占用公共区域乱搭乱建行为，按照“即查即拆”原则，坚决予以查处，确保对该类违法建设做到早发现、早制止、早查处、早拆除。2023年以来，我局共拆除违法建设29宗，总建筑面积为3742.8平方米；共处罚违法建设15宗，总建筑面积为1017.08平方米</w:t>
      </w:r>
      <w:r>
        <w:rPr>
          <w:rFonts w:hint="eastAsia" w:ascii="仿宋_GB2312" w:hAnsi="仿宋_GB2312" w:eastAsia="仿宋_GB2312" w:cs="仿宋_GB2312"/>
          <w:color w:val="auto"/>
          <w:sz w:val="32"/>
          <w:szCs w:val="32"/>
          <w:lang w:val="en-US" w:eastAsia="zh-Hans"/>
        </w:rPr>
        <w:t>。</w:t>
      </w:r>
    </w:p>
    <w:p w14:paraId="7F37FC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仿宋_GB2312" w:hAnsi="仿宋_GB2312" w:eastAsia="仿宋_GB2312" w:cs="仿宋_GB2312"/>
          <w:b/>
          <w:bCs/>
          <w:color w:val="auto"/>
          <w:sz w:val="32"/>
          <w:szCs w:val="32"/>
          <w:lang w:val="en-US" w:eastAsia="zh-Hans"/>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val="en-US" w:eastAsia="zh-Hans"/>
        </w:rPr>
        <w:t>着力完善市政设施，</w:t>
      </w:r>
      <w:r>
        <w:rPr>
          <w:rFonts w:hint="eastAsia" w:ascii="仿宋_GB2312" w:hAnsi="仿宋_GB2312" w:eastAsia="仿宋_GB2312" w:cs="仿宋_GB2312"/>
          <w:b/>
          <w:bCs/>
          <w:color w:val="auto"/>
          <w:sz w:val="32"/>
          <w:szCs w:val="32"/>
          <w:lang w:val="en-US" w:eastAsia="zh-CN"/>
        </w:rPr>
        <w:t>公共服务水平不断提升</w:t>
      </w:r>
    </w:p>
    <w:p w14:paraId="2BEF77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color w:val="auto"/>
          <w:sz w:val="32"/>
          <w:szCs w:val="32"/>
          <w:lang w:val="en-US" w:eastAsia="zh-Hans"/>
        </w:rPr>
        <w:t>2023年，我局共负责推进18个项目的建设。以市政道路新建改建工作为抓手，不断拓展城市框架，完善市政基础设施建设。2023年完工阶段项目共7个，阳西县城兴华路改造工程、阳西县石桥铺片区排水排污建设工程、阳西县旧城区排水排污管网升级改造工程、阳西县织篢河南岸河堤路道路改造及排水排污建设工程、阳西县城滨江北路(福达名苑至岑村水闸口段)污水管道改造工程、阳西县第一中学新校区南面市政道路及配套设施建设工程、阳西县第一中学新校区交通与停车场建设工程。施工阶段项目共6个，其中包含阳西县城东片区路网建设工程、阳西县城湖景北路建设工程、阳西县御景南路建设工程、阳西县城育才路北段道路工程、阳西县城滨江路西段(宋康路-新325国道)市政道路及排水排污建设工程、阳西县城小区雨污水管网改造工程。招标阶段项目共1个，分别为:阳西县城滨江北路(宋康东路至污水处理厂段)污水管道改造工程。前期工作阶段项目共4个，分别为：阳西县东湖森林公园二期新建及一期提升改造工程、阳西县第一中学新校区东北侧市政配套设施工程、阳西县城滨江路(高垌桥-太平西桥)市政道路及排水排污建设工程、阳西县体育路高压线落地及市政道路升级改造工程</w:t>
      </w:r>
      <w:r>
        <w:rPr>
          <w:rFonts w:hint="eastAsia" w:ascii="仿宋_GB2312" w:hAnsi="仿宋_GB2312" w:eastAsia="仿宋_GB2312" w:cs="仿宋_GB2312"/>
          <w:b w:val="0"/>
          <w:bCs w:val="0"/>
          <w:color w:val="auto"/>
          <w:sz w:val="32"/>
          <w:szCs w:val="32"/>
          <w:lang w:val="en-US" w:eastAsia="zh-Hans"/>
        </w:rPr>
        <w:t>。</w:t>
      </w:r>
    </w:p>
    <w:p w14:paraId="0DEC50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仿宋_GB2312" w:hAnsi="仿宋_GB2312" w:eastAsia="仿宋_GB2312" w:cs="仿宋_GB2312"/>
          <w:b/>
          <w:bCs/>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(4)</w:t>
      </w:r>
      <w:r>
        <w:rPr>
          <w:rFonts w:hint="eastAsia" w:ascii="仿宋_GB2312" w:hAnsi="仿宋_GB2312" w:eastAsia="仿宋_GB2312" w:cs="仿宋_GB2312"/>
          <w:b/>
          <w:bCs/>
          <w:i w:val="0"/>
          <w:iCs w:val="0"/>
          <w:caps w:val="0"/>
          <w:color w:val="auto"/>
          <w:spacing w:val="0"/>
          <w:sz w:val="32"/>
          <w:szCs w:val="32"/>
          <w:shd w:val="clear" w:fill="FFFFFF"/>
          <w:lang w:val="en-US" w:eastAsia="zh-Hans"/>
        </w:rPr>
        <w:t>深化“我为群众办实事”活动，</w:t>
      </w:r>
      <w:r>
        <w:rPr>
          <w:rFonts w:hint="eastAsia" w:ascii="仿宋_GB2312" w:hAnsi="仿宋_GB2312" w:eastAsia="仿宋_GB2312" w:cs="仿宋_GB2312"/>
          <w:b/>
          <w:bCs/>
          <w:i w:val="0"/>
          <w:iCs w:val="0"/>
          <w:caps w:val="0"/>
          <w:color w:val="auto"/>
          <w:spacing w:val="0"/>
          <w:sz w:val="32"/>
          <w:szCs w:val="32"/>
          <w:shd w:val="clear" w:fill="FFFFFF"/>
          <w:lang w:val="en-US" w:eastAsia="zh-CN"/>
        </w:rPr>
        <w:t>解决群众实际难题</w:t>
      </w:r>
    </w:p>
    <w:p w14:paraId="60C0EFC2">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我局不断优化便民服务举措，在“一枝一叶”上下足功夫，巩固“我为群众办实事”实践活动成果，彰民本情怀、展为民风采。一是深化城管领域行政审批“放管服”改革，推行政务服务标准化服务化，优化审批流程，减少群众办事跑动次数，力求做到审批“不见面”、群众“不跑路”。今年以来，共办理各种不同类型的行政许可事项</w:t>
      </w:r>
      <w:r>
        <w:rPr>
          <w:rFonts w:hint="eastAsia" w:ascii="仿宋_GB2312" w:hAnsi="仿宋_GB2312" w:eastAsia="仿宋_GB2312" w:cs="仿宋_GB2312"/>
          <w:b w:val="0"/>
          <w:bCs w:val="0"/>
          <w:i w:val="0"/>
          <w:iCs w:val="0"/>
          <w:caps w:val="0"/>
          <w:color w:val="auto"/>
          <w:spacing w:val="0"/>
          <w:sz w:val="32"/>
          <w:szCs w:val="32"/>
          <w:shd w:val="clear" w:fill="FFFFFF"/>
          <w:lang w:eastAsia="zh-CN"/>
        </w:rPr>
        <w:t>190</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件，在承诺期内按时办结率达 100%，共接待各种咨询近</w:t>
      </w:r>
      <w:r>
        <w:rPr>
          <w:rFonts w:hint="eastAsia" w:ascii="仿宋_GB2312" w:hAnsi="仿宋_GB2312" w:eastAsia="仿宋_GB2312" w:cs="仿宋_GB2312"/>
          <w:b w:val="0"/>
          <w:bCs w:val="0"/>
          <w:i w:val="0"/>
          <w:iCs w:val="0"/>
          <w:caps w:val="0"/>
          <w:color w:val="auto"/>
          <w:spacing w:val="0"/>
          <w:sz w:val="32"/>
          <w:szCs w:val="32"/>
          <w:shd w:val="clear" w:fill="FFFFFF"/>
          <w:lang w:eastAsia="zh-CN"/>
        </w:rPr>
        <w:t>900</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多人次，办事群众评议满意率达到 100%。</w:t>
      </w:r>
      <w:r>
        <w:rPr>
          <w:rFonts w:hint="eastAsia" w:ascii="仿宋_GB2312" w:hAnsi="仿宋_GB2312" w:eastAsia="仿宋_GB2312" w:cs="仿宋_GB2312"/>
          <w:b/>
          <w:bCs/>
          <w:i w:val="0"/>
          <w:iCs w:val="0"/>
          <w:caps w:val="0"/>
          <w:color w:val="auto"/>
          <w:spacing w:val="0"/>
          <w:sz w:val="32"/>
          <w:szCs w:val="32"/>
          <w:shd w:val="clear" w:fill="FFFFFF"/>
          <w:lang w:val="en-US" w:eastAsia="zh-CN"/>
        </w:rPr>
        <w:t>二是</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重视网络问政和信访工作，始终将事关人民群众生活需求、幸福指数的身边事、烦心事作为城市管理要解决的头等大事，今年以来，处理12345电话投诉平台转来投诉件</w:t>
      </w:r>
      <w:r>
        <w:rPr>
          <w:rFonts w:hint="eastAsia" w:ascii="仿宋_GB2312" w:hAnsi="仿宋_GB2312" w:eastAsia="仿宋_GB2312" w:cs="仿宋_GB2312"/>
          <w:b w:val="0"/>
          <w:bCs w:val="0"/>
          <w:i w:val="0"/>
          <w:iCs w:val="0"/>
          <w:caps w:val="0"/>
          <w:color w:val="auto"/>
          <w:spacing w:val="0"/>
          <w:sz w:val="32"/>
          <w:szCs w:val="32"/>
          <w:shd w:val="clear" w:fill="FFFFFF"/>
          <w:lang w:eastAsia="zh-CN"/>
        </w:rPr>
        <w:t>400</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0件，网络问政单</w:t>
      </w:r>
      <w:r>
        <w:rPr>
          <w:rFonts w:hint="eastAsia" w:ascii="仿宋_GB2312" w:hAnsi="仿宋_GB2312" w:eastAsia="仿宋_GB2312" w:cs="仿宋_GB2312"/>
          <w:b w:val="0"/>
          <w:bCs w:val="0"/>
          <w:i w:val="0"/>
          <w:iCs w:val="0"/>
          <w:caps w:val="0"/>
          <w:color w:val="auto"/>
          <w:spacing w:val="0"/>
          <w:sz w:val="32"/>
          <w:szCs w:val="32"/>
          <w:shd w:val="clear" w:fill="FFFFFF"/>
          <w:lang w:eastAsia="zh-CN"/>
        </w:rPr>
        <w:t>86</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，转办信访件 </w:t>
      </w:r>
      <w:r>
        <w:rPr>
          <w:rFonts w:hint="eastAsia" w:ascii="仿宋_GB2312" w:hAnsi="仿宋_GB2312" w:eastAsia="仿宋_GB2312" w:cs="仿宋_GB2312"/>
          <w:b w:val="0"/>
          <w:bCs w:val="0"/>
          <w:i w:val="0"/>
          <w:iCs w:val="0"/>
          <w:caps w:val="0"/>
          <w:color w:val="auto"/>
          <w:spacing w:val="0"/>
          <w:sz w:val="32"/>
          <w:szCs w:val="32"/>
          <w:shd w:val="clear" w:fill="FFFFFF"/>
          <w:lang w:eastAsia="zh-CN"/>
        </w:rPr>
        <w:t>35</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件，省一体化信访系统</w:t>
      </w:r>
      <w:r>
        <w:rPr>
          <w:rFonts w:hint="eastAsia" w:ascii="仿宋_GB2312" w:hAnsi="仿宋_GB2312" w:eastAsia="仿宋_GB2312" w:cs="仿宋_GB2312"/>
          <w:b w:val="0"/>
          <w:bCs w:val="0"/>
          <w:i w:val="0"/>
          <w:iCs w:val="0"/>
          <w:caps w:val="0"/>
          <w:color w:val="auto"/>
          <w:spacing w:val="0"/>
          <w:sz w:val="32"/>
          <w:szCs w:val="32"/>
          <w:shd w:val="clear" w:fill="FFFFFF"/>
          <w:lang w:eastAsia="zh-CN"/>
        </w:rPr>
        <w:t>25</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件，回复率100％，确保人民群众问询有答复、诉求有回应。</w:t>
      </w:r>
    </w:p>
    <w:p w14:paraId="0BDED1C8">
      <w:pPr>
        <w:keepNext w:val="0"/>
        <w:keepLines w:val="0"/>
        <w:pageBreakBefore w:val="0"/>
        <w:widowControl w:val="0"/>
        <w:numPr>
          <w:ilvl w:val="0"/>
          <w:numId w:val="0"/>
        </w:numPr>
        <w:kinsoku/>
        <w:overflowPunct/>
        <w:topLinePunct w:val="0"/>
        <w:autoSpaceDE/>
        <w:autoSpaceDN/>
        <w:bidi w:val="0"/>
        <w:adjustRightInd/>
        <w:snapToGrid/>
        <w:spacing w:line="560" w:lineRule="exact"/>
        <w:ind w:leftChars="200"/>
        <w:jc w:val="left"/>
        <w:textAlignment w:val="auto"/>
        <w:outlineLvl w:val="1"/>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(5)全力抓好安全生产，严防安全事故发生</w:t>
      </w:r>
    </w:p>
    <w:p w14:paraId="0C56E52F">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今年以来，我局根据习近平总书记关于安全生产工作重要指示批示精神，始终认真贯彻落实县委、县政府关于安全生产工作的各项决策和工作部署，结合工作职责全方位开展安全生产隐患排查行动，强化监管和防范措施，切实堵塞漏洞，严防重特大事故发生，确保全县安全形势稳定。</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多次</w:t>
      </w:r>
      <w:r>
        <w:rPr>
          <w:rFonts w:hint="eastAsia" w:ascii="仿宋_GB2312" w:hAnsi="仿宋_GB2312" w:eastAsia="仿宋_GB2312" w:cs="仿宋_GB2312"/>
          <w:color w:val="auto"/>
          <w:sz w:val="32"/>
          <w:szCs w:val="32"/>
          <w:shd w:val="clear" w:color="auto" w:fill="FFFFFF"/>
        </w:rPr>
        <w:t>积极配合相关单位加强燃气行业的安全生产排查工作，从源头上杜绝事故的发生</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b/>
          <w:bCs/>
          <w:color w:val="auto"/>
          <w:sz w:val="32"/>
          <w:szCs w:val="32"/>
          <w:shd w:val="clear" w:color="auto" w:fill="FFFFFF"/>
          <w:lang w:val="en-US" w:eastAsia="zh-CN"/>
        </w:rPr>
        <w:t>二是</w:t>
      </w:r>
      <w:r>
        <w:rPr>
          <w:rFonts w:hint="eastAsia" w:ascii="仿宋_GB2312" w:hAnsi="仿宋_GB2312" w:eastAsia="仿宋_GB2312" w:cs="仿宋_GB2312"/>
          <w:color w:val="auto"/>
          <w:sz w:val="32"/>
          <w:szCs w:val="32"/>
          <w:shd w:val="clear" w:color="auto" w:fill="FFFFFF"/>
          <w:lang w:val="en-US" w:eastAsia="zh-CN"/>
        </w:rPr>
        <w:t>开展建筑施工领域安全生产整治行动，</w:t>
      </w:r>
      <w:r>
        <w:rPr>
          <w:rFonts w:hint="eastAsia" w:ascii="仿宋_GB2312" w:hAnsi="仿宋_GB2312" w:eastAsia="仿宋_GB2312" w:cs="仿宋_GB2312"/>
          <w:color w:val="auto"/>
          <w:sz w:val="32"/>
          <w:szCs w:val="32"/>
          <w:shd w:val="clear" w:color="auto" w:fill="FFFFFF"/>
        </w:rPr>
        <w:t>对排查出的重大隐患和违法违规行为，坚决责令停工整改。各大队执法人员定期到各自辖区对凯旋豪庭、天宇城邦、</w:t>
      </w:r>
      <w:r>
        <w:rPr>
          <w:rFonts w:hint="eastAsia" w:ascii="仿宋_GB2312" w:hAnsi="仿宋_GB2312" w:eastAsia="仿宋_GB2312" w:cs="仿宋_GB2312"/>
          <w:color w:val="auto"/>
          <w:sz w:val="32"/>
          <w:szCs w:val="32"/>
          <w:shd w:val="clear" w:color="auto" w:fill="FFFFFF"/>
          <w:lang w:val="en-US" w:eastAsia="zh-CN"/>
        </w:rPr>
        <w:t>御景湾阳光花语</w:t>
      </w:r>
      <w:r>
        <w:rPr>
          <w:rFonts w:hint="eastAsia" w:ascii="仿宋_GB2312" w:hAnsi="仿宋_GB2312" w:eastAsia="仿宋_GB2312" w:cs="仿宋_GB2312"/>
          <w:color w:val="auto"/>
          <w:sz w:val="32"/>
          <w:szCs w:val="32"/>
          <w:shd w:val="clear" w:color="auto" w:fill="FFFFFF"/>
        </w:rPr>
        <w:t>等在建施工楼盘</w:t>
      </w:r>
      <w:r>
        <w:rPr>
          <w:rFonts w:hint="eastAsia" w:ascii="仿宋_GB2312" w:hAnsi="仿宋_GB2312" w:eastAsia="仿宋_GB2312" w:cs="仿宋_GB2312"/>
          <w:color w:val="auto"/>
          <w:sz w:val="32"/>
          <w:szCs w:val="32"/>
          <w:shd w:val="clear" w:color="auto" w:fill="FFFFFF"/>
          <w:lang w:eastAsia="zh-CN"/>
        </w:rPr>
        <w:t>进行</w:t>
      </w:r>
      <w:r>
        <w:rPr>
          <w:rFonts w:hint="eastAsia" w:ascii="仿宋_GB2312" w:hAnsi="仿宋_GB2312" w:eastAsia="仿宋_GB2312" w:cs="仿宋_GB2312"/>
          <w:color w:val="auto"/>
          <w:sz w:val="32"/>
          <w:szCs w:val="32"/>
          <w:shd w:val="clear" w:color="auto" w:fill="FFFFFF"/>
        </w:rPr>
        <w:t>建筑施工安全生产</w:t>
      </w:r>
      <w:r>
        <w:rPr>
          <w:rFonts w:hint="eastAsia" w:ascii="仿宋_GB2312" w:hAnsi="仿宋_GB2312" w:eastAsia="仿宋_GB2312" w:cs="仿宋_GB2312"/>
          <w:color w:val="auto"/>
          <w:sz w:val="32"/>
          <w:szCs w:val="32"/>
          <w:shd w:val="clear" w:color="auto" w:fill="FFFFFF"/>
          <w:lang w:eastAsia="zh-CN"/>
        </w:rPr>
        <w:t>大检查；</w:t>
      </w:r>
      <w:r>
        <w:rPr>
          <w:rFonts w:hint="eastAsia" w:ascii="仿宋_GB2312" w:hAnsi="仿宋_GB2312" w:eastAsia="仿宋_GB2312" w:cs="仿宋_GB2312"/>
          <w:b/>
          <w:bCs/>
          <w:color w:val="auto"/>
          <w:sz w:val="32"/>
          <w:szCs w:val="32"/>
          <w:shd w:val="clear" w:color="auto" w:fill="FFFFFF"/>
          <w:lang w:val="en-US" w:eastAsia="zh-CN"/>
        </w:rPr>
        <w:t>三是</w:t>
      </w:r>
      <w:r>
        <w:rPr>
          <w:rFonts w:hint="eastAsia" w:ascii="仿宋_GB2312" w:hAnsi="仿宋_GB2312" w:eastAsia="仿宋_GB2312" w:cs="仿宋_GB2312"/>
          <w:color w:val="auto"/>
          <w:sz w:val="32"/>
          <w:szCs w:val="32"/>
          <w:shd w:val="clear" w:color="auto" w:fill="FFFFFF"/>
          <w:lang w:val="en-US" w:eastAsia="zh-CN"/>
        </w:rPr>
        <w:t>常态化开展市政基础设施安全检查，</w:t>
      </w:r>
      <w:r>
        <w:rPr>
          <w:rFonts w:hint="eastAsia" w:ascii="仿宋_GB2312" w:hAnsi="仿宋_GB2312" w:eastAsia="仿宋_GB2312" w:cs="仿宋_GB2312"/>
          <w:color w:val="auto"/>
          <w:sz w:val="32"/>
          <w:szCs w:val="32"/>
          <w:lang w:val="en-US" w:eastAsia="zh-CN"/>
        </w:rPr>
        <w:t>对县城内道路、人行道、井盖、栏杆、雨污管网等市政设施进行巡查维修。定期对路灯控制柜、配电箱、供电线路等设备进行检测、调校和检修，及时发现路灯短路、漏电、灯杆歪斜等隐患；</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pacing w:val="8"/>
          <w:sz w:val="32"/>
          <w:szCs w:val="32"/>
        </w:rPr>
        <w:t>定期组织人员对环卫队伍、中转站、填埋场等进行安全生产大检查</w:t>
      </w:r>
      <w:r>
        <w:rPr>
          <w:rFonts w:hint="eastAsia" w:ascii="仿宋_GB2312" w:hAnsi="仿宋_GB2312" w:eastAsia="仿宋_GB2312" w:cs="仿宋_GB2312"/>
          <w:color w:val="auto"/>
          <w:spacing w:val="8"/>
          <w:sz w:val="32"/>
          <w:szCs w:val="32"/>
          <w:lang w:eastAsia="zh-CN"/>
        </w:rPr>
        <w:t>。</w:t>
      </w:r>
    </w:p>
    <w:p w14:paraId="2D09FA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outlineLvl w:val="0"/>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Hans"/>
        </w:rPr>
        <w:t>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Hans"/>
        </w:rPr>
        <w:t>年重点工作</w:t>
      </w:r>
    </w:p>
    <w:p w14:paraId="4B4795D1">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w:t>
      </w:r>
      <w:r>
        <w:rPr>
          <w:rFonts w:hint="eastAsia" w:ascii="仿宋_GB2312" w:hAnsi="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我局将</w:t>
      </w:r>
      <w:r>
        <w:rPr>
          <w:rFonts w:hint="eastAsia" w:ascii="仿宋_GB2312" w:hAnsi="仿宋_GB2312" w:eastAsia="仿宋_GB2312" w:cs="仿宋_GB2312"/>
          <w:color w:val="auto"/>
          <w:kern w:val="0"/>
          <w:sz w:val="32"/>
          <w:szCs w:val="32"/>
        </w:rPr>
        <w:t>围绕县委、县政府中心工作，继续加大执法、管理和服务力度，以</w:t>
      </w:r>
      <w:r>
        <w:rPr>
          <w:rFonts w:hint="eastAsia" w:ascii="仿宋_GB2312" w:hAnsi="仿宋_GB2312" w:eastAsia="仿宋_GB2312" w:cs="仿宋_GB2312"/>
          <w:color w:val="auto"/>
          <w:kern w:val="0"/>
          <w:sz w:val="32"/>
          <w:szCs w:val="32"/>
          <w:lang w:eastAsia="zh-CN"/>
        </w:rPr>
        <w:t>创新党建、</w:t>
      </w:r>
      <w:r>
        <w:rPr>
          <w:rFonts w:hint="eastAsia" w:ascii="仿宋_GB2312" w:hAnsi="仿宋_GB2312" w:eastAsia="仿宋_GB2312" w:cs="仿宋_GB2312"/>
          <w:color w:val="auto"/>
          <w:kern w:val="0"/>
          <w:sz w:val="32"/>
          <w:szCs w:val="32"/>
        </w:rPr>
        <w:t>专项整治、</w:t>
      </w:r>
      <w:r>
        <w:rPr>
          <w:rFonts w:hint="eastAsia" w:ascii="仿宋_GB2312" w:hAnsi="仿宋_GB2312" w:eastAsia="仿宋_GB2312" w:cs="仿宋_GB2312"/>
          <w:color w:val="auto"/>
          <w:kern w:val="0"/>
          <w:sz w:val="32"/>
          <w:szCs w:val="32"/>
          <w:lang w:val="en-US" w:eastAsia="zh-Hans"/>
        </w:rPr>
        <w:t>市政管理、环境治理</w:t>
      </w:r>
      <w:r>
        <w:rPr>
          <w:rFonts w:hint="eastAsia" w:ascii="仿宋_GB2312" w:hAnsi="仿宋_GB2312" w:eastAsia="仿宋_GB2312" w:cs="仿宋_GB2312"/>
          <w:color w:val="auto"/>
          <w:kern w:val="0"/>
          <w:sz w:val="32"/>
          <w:szCs w:val="32"/>
        </w:rPr>
        <w:t>为抓手，推动城市管理向城市治理发展。重点做好以下几项工作：</w:t>
      </w:r>
    </w:p>
    <w:p w14:paraId="5C594A7F">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16" w:firstLineChars="200"/>
        <w:jc w:val="both"/>
        <w:textAlignment w:val="auto"/>
        <w:outlineLvl w:val="1"/>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lang w:val="en-US" w:eastAsia="zh-CN"/>
        </w:rPr>
        <w:t>（1）创新党建工作方法，丰富党建工作内容。一是</w:t>
      </w:r>
      <w:r>
        <w:rPr>
          <w:rFonts w:hint="eastAsia" w:ascii="仿宋_GB2312" w:hAnsi="仿宋_GB2312" w:eastAsia="仿宋_GB2312" w:cs="仿宋_GB2312"/>
          <w:bCs/>
          <w:color w:val="auto"/>
          <w:sz w:val="32"/>
          <w:szCs w:val="32"/>
        </w:rPr>
        <w:t>继续把党建作为引领城市管理的重要抓手，</w:t>
      </w:r>
      <w:r>
        <w:rPr>
          <w:rFonts w:hint="eastAsia" w:ascii="仿宋_GB2312" w:hAnsi="仿宋_GB2312" w:eastAsia="仿宋_GB2312" w:cs="仿宋_GB2312"/>
          <w:bCs/>
          <w:color w:val="auto"/>
          <w:sz w:val="32"/>
          <w:szCs w:val="32"/>
          <w:lang w:val="en-US" w:eastAsia="zh-CN"/>
        </w:rPr>
        <w:t>抓好意识形态工作，</w:t>
      </w:r>
      <w:r>
        <w:rPr>
          <w:rFonts w:hint="eastAsia" w:ascii="仿宋_GB2312" w:hAnsi="仿宋_GB2312" w:eastAsia="仿宋_GB2312" w:cs="仿宋_GB2312"/>
          <w:bCs/>
          <w:color w:val="auto"/>
          <w:sz w:val="32"/>
          <w:szCs w:val="32"/>
        </w:rPr>
        <w:t>坚持以党建工作为绣花针，串联起从党委到支部到党员到群众，穿引起城市治理的万根线，探索实践“党建创优、支部行动、治理创新”的城市基层党建工作路径，描绘出“城市让生活更美好”的图景。</w:t>
      </w:r>
      <w:r>
        <w:rPr>
          <w:rFonts w:hint="eastAsia" w:ascii="仿宋_GB2312" w:hAnsi="仿宋_GB2312" w:eastAsia="仿宋_GB2312" w:cs="仿宋_GB2312"/>
          <w:b/>
          <w:bCs w:val="0"/>
          <w:color w:val="auto"/>
          <w:sz w:val="32"/>
          <w:szCs w:val="32"/>
          <w:lang w:val="en-US" w:eastAsia="zh-CN"/>
        </w:rPr>
        <w:t>二是</w:t>
      </w:r>
      <w:r>
        <w:rPr>
          <w:rFonts w:hint="eastAsia" w:ascii="仿宋_GB2312" w:hAnsi="仿宋_GB2312" w:eastAsia="仿宋_GB2312" w:cs="仿宋_GB2312"/>
          <w:bCs/>
          <w:color w:val="auto"/>
          <w:sz w:val="32"/>
          <w:szCs w:val="32"/>
        </w:rPr>
        <w:t>认真贯彻党中央决策部署，扎实做好党的二十大精神学习宣传贯彻工作，在全面学习、全面把握、全面落实上下功夫、求实效。始终牢记使命，尽职履职，在今后城管工作中，以此为工作指南争取把城管工作完成的更加出色，力求做到提高我县人民生活品质。</w:t>
      </w:r>
    </w:p>
    <w:p w14:paraId="16ADEA8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16" w:firstLineChars="200"/>
        <w:jc w:val="both"/>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（2）大力推进十项民生实事重点项目。</w:t>
      </w:r>
      <w:r>
        <w:rPr>
          <w:rFonts w:hint="default" w:ascii="仿宋_GB2312" w:hAnsi="仿宋_GB2312" w:eastAsia="仿宋_GB2312" w:cs="仿宋_GB2312"/>
          <w:color w:val="auto"/>
          <w:sz w:val="32"/>
          <w:szCs w:val="32"/>
          <w:lang w:val="en-US" w:eastAsia="zh-CN"/>
        </w:rPr>
        <w:t>2023年由我局负责建设的关系民生实事的项目共三项，项目有序推进，进一步改善我县人居环境。一是组织实施阳西县生活垃圾卫生填埋场三期工程。二是组织实施阳西县第一中学新校区南面市政道路及配套设施建设工程，目前该项目已完工，已于9月7日组织初步验收，正在整理竣工验收资料。三是组织实施阳西县第一中学新校区交通与停车场建设工程，目前项目已基本完成，停车场、连廊、临时道路、校前广场已于9月1日投入使用，绿化、照明工程已完成95%，将督促施工单位加快项目收尾工程，推动项目初步验收</w:t>
      </w:r>
      <w:r>
        <w:rPr>
          <w:rFonts w:hint="eastAsia" w:ascii="仿宋_GB2312" w:hAnsi="仿宋_GB2312" w:eastAsia="仿宋_GB2312" w:cs="仿宋_GB2312"/>
          <w:color w:val="auto"/>
          <w:sz w:val="32"/>
          <w:szCs w:val="32"/>
          <w:lang w:val="en-US" w:eastAsia="zh-CN"/>
        </w:rPr>
        <w:t>。</w:t>
      </w:r>
    </w:p>
    <w:p w14:paraId="452B4ED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16" w:firstLineChars="200"/>
        <w:jc w:val="both"/>
        <w:textAlignment w:val="auto"/>
        <w:outlineLvl w:val="1"/>
        <w:rPr>
          <w:rFonts w:hint="eastAsia" w:ascii="仿宋_GB2312" w:hAnsi="仿宋_GB2312" w:eastAsia="仿宋_GB2312" w:cs="仿宋_GB231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val="en-US" w:eastAsia="zh-Hans"/>
        </w:rPr>
        <w:t>配合</w:t>
      </w:r>
      <w:r>
        <w:rPr>
          <w:rFonts w:hint="eastAsia" w:ascii="仿宋_GB2312" w:hAnsi="仿宋_GB2312" w:eastAsia="仿宋_GB2312" w:cs="仿宋_GB2312"/>
          <w:b/>
          <w:bCs/>
          <w:color w:val="auto"/>
          <w:sz w:val="32"/>
          <w:szCs w:val="32"/>
          <w:lang w:val="en-US" w:eastAsia="zh-CN"/>
        </w:rPr>
        <w:t>好</w:t>
      </w:r>
      <w:r>
        <w:rPr>
          <w:rFonts w:hint="eastAsia" w:ascii="仿宋_GB2312" w:hAnsi="仿宋_GB2312" w:eastAsia="仿宋_GB2312" w:cs="仿宋_GB2312"/>
          <w:b/>
          <w:bCs/>
          <w:color w:val="auto"/>
          <w:sz w:val="32"/>
          <w:szCs w:val="32"/>
          <w:lang w:val="en-US" w:eastAsia="zh-Hans"/>
        </w:rPr>
        <w:t>创卫</w:t>
      </w:r>
      <w:r>
        <w:rPr>
          <w:rFonts w:hint="eastAsia" w:ascii="仿宋_GB2312" w:hAnsi="仿宋_GB2312" w:eastAsia="仿宋_GB2312" w:cs="仿宋_GB2312"/>
          <w:b/>
          <w:bCs/>
          <w:color w:val="auto"/>
          <w:sz w:val="32"/>
          <w:szCs w:val="32"/>
          <w:lang w:val="en-US" w:eastAsia="zh-CN"/>
        </w:rPr>
        <w:t>工作，抓好</w:t>
      </w:r>
      <w:r>
        <w:rPr>
          <w:rFonts w:hint="eastAsia" w:ascii="仿宋_GB2312" w:hAnsi="仿宋_GB2312" w:eastAsia="仿宋_GB2312" w:cs="仿宋_GB2312"/>
          <w:b/>
          <w:bCs/>
          <w:color w:val="auto"/>
          <w:sz w:val="32"/>
          <w:szCs w:val="32"/>
          <w:lang w:val="en-US" w:eastAsia="zh-Hans"/>
        </w:rPr>
        <w:t>城市</w:t>
      </w:r>
      <w:r>
        <w:rPr>
          <w:rFonts w:hint="eastAsia" w:ascii="仿宋_GB2312" w:hAnsi="仿宋_GB2312" w:eastAsia="仿宋_GB2312" w:cs="仿宋_GB2312"/>
          <w:b/>
          <w:bCs/>
          <w:color w:val="auto"/>
          <w:sz w:val="32"/>
          <w:szCs w:val="32"/>
          <w:lang w:val="en-US" w:eastAsia="zh-CN"/>
        </w:rPr>
        <w:t>日常管理。</w:t>
      </w:r>
      <w:r>
        <w:rPr>
          <w:rFonts w:hint="eastAsia" w:ascii="仿宋_GB2312" w:hAnsi="仿宋_GB2312" w:eastAsia="仿宋_GB2312" w:cs="仿宋_GB2312"/>
          <w:color w:val="auto"/>
          <w:sz w:val="32"/>
          <w:szCs w:val="32"/>
          <w:lang w:val="en-US" w:eastAsia="zh-CN"/>
        </w:rPr>
        <w:t>进一步提高</w:t>
      </w:r>
      <w:r>
        <w:rPr>
          <w:rFonts w:hint="eastAsia" w:ascii="仿宋_GB2312" w:hAnsi="仿宋_GB2312" w:eastAsia="仿宋_GB2312" w:cs="仿宋_GB2312"/>
          <w:color w:val="auto"/>
          <w:sz w:val="32"/>
          <w:szCs w:val="32"/>
          <w:lang w:val="en-US" w:eastAsia="zh-Hans"/>
        </w:rPr>
        <w:t>城市管理</w:t>
      </w:r>
      <w:r>
        <w:rPr>
          <w:rFonts w:hint="eastAsia" w:ascii="仿宋_GB2312" w:hAnsi="仿宋_GB2312" w:eastAsia="仿宋_GB2312" w:cs="仿宋_GB2312"/>
          <w:color w:val="auto"/>
          <w:sz w:val="32"/>
          <w:szCs w:val="32"/>
          <w:lang w:val="en-US" w:eastAsia="zh-CN"/>
        </w:rPr>
        <w:t>水平，继续深入持久地开展对“六乱”、</w:t>
      </w:r>
      <w:r>
        <w:rPr>
          <w:rFonts w:hint="eastAsia" w:ascii="仿宋_GB2312" w:hAnsi="仿宋_GB2312" w:eastAsia="仿宋_GB2312" w:cs="仿宋_GB2312"/>
          <w:color w:val="auto"/>
          <w:sz w:val="32"/>
          <w:szCs w:val="32"/>
          <w:lang w:val="en-US" w:eastAsia="zh-Hans"/>
        </w:rPr>
        <w:t>违法建设</w:t>
      </w:r>
      <w:r>
        <w:rPr>
          <w:rFonts w:hint="eastAsia" w:ascii="仿宋_GB2312" w:hAnsi="仿宋_GB2312" w:eastAsia="仿宋_GB2312" w:cs="仿宋_GB2312"/>
          <w:color w:val="auto"/>
          <w:sz w:val="32"/>
          <w:szCs w:val="32"/>
          <w:lang w:val="en-US" w:eastAsia="zh-CN"/>
        </w:rPr>
        <w:t>、占道经营、渣土运输等各类违规违章行为的整治，确保市容市貌的整洁。在破解工作难点上实现新突破，全力配合好我县创建省县级文明城市和创建国家卫生县城工作</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为广大市民打造舒适的工作生活环境。</w:t>
      </w:r>
    </w:p>
    <w:p w14:paraId="52876546">
      <w:pPr>
        <w:ind w:firstLine="520"/>
        <w:rPr>
          <w:rFonts w:ascii="仿宋_GB2312" w:hAnsi="仿宋_GB2312" w:cs="仿宋_GB2312"/>
          <w:bCs/>
          <w:color w:val="auto"/>
          <w:sz w:val="26"/>
          <w:szCs w:val="26"/>
        </w:rPr>
      </w:pPr>
      <w:bookmarkStart w:id="7" w:name="_Toc28424_WPSOffice_Level2"/>
      <w:bookmarkStart w:id="8" w:name="_Toc8086"/>
      <w:r>
        <w:rPr>
          <w:rFonts w:hint="eastAsia"/>
          <w:b/>
          <w:color w:val="auto"/>
        </w:rPr>
        <w:t>（三）</w:t>
      </w:r>
      <w:bookmarkEnd w:id="7"/>
      <w:bookmarkEnd w:id="8"/>
      <w:r>
        <w:rPr>
          <w:rFonts w:hint="eastAsia"/>
          <w:b/>
          <w:color w:val="auto"/>
        </w:rPr>
        <w:t>部门整体支出情况。</w:t>
      </w:r>
    </w:p>
    <w:p w14:paraId="3236145A">
      <w:pPr>
        <w:ind w:firstLine="520"/>
        <w:rPr>
          <w:rFonts w:hint="default" w:ascii="仿宋_GB2312" w:hAnsi="仿宋_GB2312" w:cs="仿宋_GB2312"/>
          <w:bCs/>
          <w:szCs w:val="32"/>
          <w:lang w:val="en-US" w:eastAsia="zh-CN" w:bidi="ar"/>
        </w:rPr>
      </w:pPr>
      <w:r>
        <w:rPr>
          <w:rFonts w:hint="eastAsia" w:ascii="仿宋_GB2312" w:hAnsi="仿宋_GB2312" w:cs="仿宋_GB2312"/>
          <w:bCs/>
          <w:szCs w:val="32"/>
          <w:lang w:val="en-US" w:eastAsia="zh-CN" w:bidi="ar"/>
        </w:rPr>
        <w:t>年初预算10122.83万元，调整后预算18747.45万元，上年结转89.87万元；本年实际支出18781.49万元，结转下年55.83万元，支出完成率99.7%。另外，2023年度三公经费预算16.82万元，决算支出9.93万元，支出率59.04%，支出率低原因是我局严格执行中央八项规定精神，做到厉行节约。日常公用经费预算收入207.88万元，支出206.46万元，支出完成率100%，日常公用经费的支出是保证我局正常运转的各项必要支出，支出合法、依规，无存在无预算、超标准支出。</w:t>
      </w:r>
    </w:p>
    <w:p w14:paraId="5CA8418A">
      <w:pPr>
        <w:ind w:firstLine="520"/>
        <w:rPr>
          <w:b/>
        </w:rPr>
      </w:pPr>
      <w:r>
        <w:rPr>
          <w:rFonts w:hint="eastAsia"/>
          <w:b/>
        </w:rPr>
        <w:t>（四）部门整体支出绩效目标。</w:t>
      </w:r>
    </w:p>
    <w:p w14:paraId="6093BB55">
      <w:pPr>
        <w:spacing w:line="600" w:lineRule="exact"/>
        <w:ind w:firstLine="616" w:firstLineChars="200"/>
        <w:rPr>
          <w:rFonts w:hint="eastAsia" w:ascii="仿宋_GB2312" w:hAnsi="华文仿宋" w:cs="仿宋_GB2312"/>
          <w:szCs w:val="32"/>
          <w:lang w:val="en-US" w:eastAsia="zh-CN"/>
        </w:rPr>
      </w:pPr>
      <w:r>
        <w:rPr>
          <w:rFonts w:hint="eastAsia" w:ascii="仿宋_GB2312" w:hAnsi="华文仿宋" w:cs="仿宋_GB2312"/>
          <w:szCs w:val="32"/>
          <w:lang w:val="en-US" w:eastAsia="zh-CN"/>
        </w:rPr>
        <w:t>2023年度我局能按时按质完成县委县政府各项工作任务，在城市管理、城管执法、市容环境卫生、安全生产、民生项目及重大市政公共基础设施建设情况、我县开展“四城同创”等方面工作做得较好，深受县委县政府好评。 特别对项目建设方面，在时间紧、人员少、项目多、工程技术人才欠缺的情况下都能按时按质完成。</w:t>
      </w:r>
    </w:p>
    <w:p w14:paraId="0652CA84">
      <w:pPr>
        <w:spacing w:line="600" w:lineRule="exact"/>
        <w:ind w:firstLine="616" w:firstLineChars="200"/>
        <w:rPr>
          <w:rFonts w:hint="default" w:ascii="仿宋_GB2312" w:hAnsi="华文仿宋" w:cs="仿宋_GB2312"/>
          <w:color w:val="auto"/>
          <w:szCs w:val="32"/>
          <w:lang w:val="en-US" w:eastAsia="zh-CN"/>
        </w:rPr>
      </w:pPr>
      <w:r>
        <w:rPr>
          <w:rFonts w:hint="eastAsia" w:ascii="仿宋_GB2312" w:hAnsi="华文仿宋" w:cs="仿宋_GB2312"/>
          <w:color w:val="auto"/>
          <w:szCs w:val="32"/>
          <w:lang w:val="en-US" w:eastAsia="zh-CN"/>
        </w:rPr>
        <w:t>重点项目建设情况表：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4965"/>
        <w:gridCol w:w="1410"/>
      </w:tblGrid>
      <w:tr w14:paraId="6D41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14:paraId="0B11EA9D">
            <w:pPr>
              <w:spacing w:line="600" w:lineRule="exact"/>
              <w:jc w:val="center"/>
              <w:rPr>
                <w:rFonts w:hint="default" w:ascii="仿宋_GB2312" w:hAnsi="华文仿宋" w:eastAsia="仿宋_GB2312" w:cs="仿宋_GB2312"/>
                <w:b/>
                <w:bCs/>
                <w:sz w:val="21"/>
                <w:szCs w:val="21"/>
                <w:vertAlign w:val="baseline"/>
                <w:lang w:val="en-US" w:eastAsia="zh-CN"/>
              </w:rPr>
            </w:pPr>
            <w:r>
              <w:rPr>
                <w:rFonts w:hint="eastAsia" w:ascii="仿宋_GB2312" w:hAnsi="华文仿宋" w:cs="仿宋_GB2312"/>
                <w:b/>
                <w:bCs/>
                <w:sz w:val="21"/>
                <w:szCs w:val="21"/>
                <w:vertAlign w:val="baseline"/>
                <w:lang w:val="en-US" w:eastAsia="zh-CN"/>
              </w:rPr>
              <w:t>项目名称</w:t>
            </w:r>
          </w:p>
        </w:tc>
        <w:tc>
          <w:tcPr>
            <w:tcW w:w="4965" w:type="dxa"/>
          </w:tcPr>
          <w:p w14:paraId="38B03FF6">
            <w:pPr>
              <w:spacing w:line="600" w:lineRule="exact"/>
              <w:jc w:val="center"/>
              <w:rPr>
                <w:rFonts w:hint="default" w:ascii="仿宋_GB2312" w:hAnsi="华文仿宋" w:eastAsia="仿宋_GB2312" w:cs="仿宋_GB2312"/>
                <w:b/>
                <w:bCs/>
                <w:sz w:val="21"/>
                <w:szCs w:val="21"/>
                <w:vertAlign w:val="baseline"/>
                <w:lang w:val="en-US" w:eastAsia="zh-CN"/>
              </w:rPr>
            </w:pPr>
            <w:r>
              <w:rPr>
                <w:rFonts w:hint="eastAsia" w:ascii="仿宋_GB2312" w:hAnsi="华文仿宋" w:cs="仿宋_GB2312"/>
                <w:b/>
                <w:bCs/>
                <w:sz w:val="21"/>
                <w:szCs w:val="21"/>
                <w:vertAlign w:val="baseline"/>
                <w:lang w:val="en-US" w:eastAsia="zh-CN"/>
              </w:rPr>
              <w:t>绩效目标</w:t>
            </w:r>
          </w:p>
        </w:tc>
        <w:tc>
          <w:tcPr>
            <w:tcW w:w="1410" w:type="dxa"/>
          </w:tcPr>
          <w:p w14:paraId="1770EB73">
            <w:pPr>
              <w:spacing w:line="600" w:lineRule="exact"/>
              <w:jc w:val="center"/>
              <w:rPr>
                <w:rFonts w:hint="default" w:ascii="仿宋_GB2312" w:hAnsi="华文仿宋" w:eastAsia="仿宋_GB2312" w:cs="仿宋_GB2312"/>
                <w:b/>
                <w:bCs/>
                <w:sz w:val="21"/>
                <w:szCs w:val="21"/>
                <w:vertAlign w:val="baseline"/>
                <w:lang w:val="en-US" w:eastAsia="zh-CN"/>
              </w:rPr>
            </w:pPr>
            <w:r>
              <w:rPr>
                <w:rFonts w:hint="eastAsia" w:ascii="仿宋_GB2312" w:hAnsi="华文仿宋" w:cs="仿宋_GB2312"/>
                <w:b/>
                <w:bCs/>
                <w:sz w:val="21"/>
                <w:szCs w:val="21"/>
                <w:vertAlign w:val="baseline"/>
                <w:lang w:val="en-US" w:eastAsia="zh-CN"/>
              </w:rPr>
              <w:t>目标完成情况</w:t>
            </w:r>
          </w:p>
        </w:tc>
      </w:tr>
      <w:tr w14:paraId="7F37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98" w:type="dxa"/>
            <w:vAlign w:val="top"/>
          </w:tcPr>
          <w:p w14:paraId="678052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华文仿宋" w:eastAsia="仿宋_GB2312" w:cs="仿宋_GB2312"/>
                <w:kern w:val="2"/>
                <w:sz w:val="21"/>
                <w:szCs w:val="21"/>
                <w:vertAlign w:val="baseline"/>
                <w:lang w:val="en-US" w:eastAsia="zh-CN" w:bidi="ar-SA"/>
              </w:rPr>
            </w:pPr>
            <w:r>
              <w:rPr>
                <w:rFonts w:hint="eastAsia"/>
                <w:sz w:val="21"/>
                <w:szCs w:val="21"/>
              </w:rPr>
              <w:t>阳西县城排水管网建设工程（第一期）</w:t>
            </w:r>
          </w:p>
        </w:tc>
        <w:tc>
          <w:tcPr>
            <w:tcW w:w="4965" w:type="dxa"/>
            <w:vAlign w:val="top"/>
          </w:tcPr>
          <w:p w14:paraId="3B87A2F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sz w:val="21"/>
                <w:szCs w:val="21"/>
                <w:lang w:val="en-US" w:eastAsia="zh-CN"/>
              </w:rPr>
            </w:pPr>
            <w:r>
              <w:rPr>
                <w:rFonts w:hint="default"/>
                <w:sz w:val="21"/>
                <w:szCs w:val="21"/>
                <w:lang w:val="en-US" w:eastAsia="zh-CN"/>
              </w:rPr>
              <w:t>改善县城市政配套设施，进一步完善县城排水管网的建设和改造，提升县城区排水排污能力。</w:t>
            </w:r>
          </w:p>
        </w:tc>
        <w:tc>
          <w:tcPr>
            <w:tcW w:w="1410" w:type="dxa"/>
            <w:vAlign w:val="top"/>
          </w:tcPr>
          <w:p w14:paraId="00F687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lang w:val="en-US" w:eastAsia="zh-CN"/>
              </w:rPr>
            </w:pPr>
            <w:r>
              <w:rPr>
                <w:rFonts w:hint="eastAsia"/>
                <w:sz w:val="21"/>
                <w:szCs w:val="21"/>
                <w:lang w:val="en-US" w:eastAsia="zh-CN"/>
              </w:rPr>
              <w:t>100%。</w:t>
            </w:r>
          </w:p>
        </w:tc>
      </w:tr>
      <w:tr w14:paraId="65CD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98" w:type="dxa"/>
          </w:tcPr>
          <w:p w14:paraId="3653CC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lang w:val="en-US" w:eastAsia="zh-CN"/>
              </w:rPr>
            </w:pPr>
            <w:r>
              <w:rPr>
                <w:rFonts w:hint="eastAsia"/>
                <w:sz w:val="21"/>
                <w:szCs w:val="21"/>
                <w:lang w:val="en-US" w:eastAsia="zh-CN"/>
              </w:rPr>
              <w:t>阳西县城2023年春节设置灯饰和悬挂灯笼项目</w:t>
            </w:r>
          </w:p>
        </w:tc>
        <w:tc>
          <w:tcPr>
            <w:tcW w:w="4965" w:type="dxa"/>
          </w:tcPr>
          <w:p w14:paraId="682412A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sz w:val="21"/>
                <w:szCs w:val="21"/>
                <w:lang w:val="en-US" w:eastAsia="zh-CN"/>
              </w:rPr>
            </w:pPr>
            <w:r>
              <w:rPr>
                <w:rFonts w:hint="default"/>
                <w:sz w:val="21"/>
                <w:szCs w:val="21"/>
                <w:lang w:val="en-US" w:eastAsia="zh-CN"/>
              </w:rPr>
              <w:t>安装灯会灯组，挂设灯笼及彩灯饰，增添县城春节气氛，营造喜庆、祥和的节日氛围。</w:t>
            </w:r>
          </w:p>
        </w:tc>
        <w:tc>
          <w:tcPr>
            <w:tcW w:w="1410" w:type="dxa"/>
          </w:tcPr>
          <w:p w14:paraId="7B0DFA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lang w:val="en-US" w:eastAsia="zh-CN"/>
              </w:rPr>
            </w:pPr>
            <w:r>
              <w:rPr>
                <w:rFonts w:hint="eastAsia"/>
                <w:sz w:val="21"/>
                <w:szCs w:val="21"/>
                <w:lang w:val="en-US" w:eastAsia="zh-CN"/>
              </w:rPr>
              <w:t>100%。</w:t>
            </w:r>
          </w:p>
        </w:tc>
      </w:tr>
      <w:tr w14:paraId="4CAF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14:paraId="7A91CC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lang w:val="en-US" w:eastAsia="zh-CN"/>
              </w:rPr>
            </w:pPr>
            <w:r>
              <w:rPr>
                <w:rFonts w:hint="eastAsia"/>
                <w:sz w:val="21"/>
                <w:szCs w:val="21"/>
                <w:lang w:val="en-US" w:eastAsia="zh-CN"/>
              </w:rPr>
              <w:t>阳西县城安和路升级改造工程</w:t>
            </w:r>
          </w:p>
        </w:tc>
        <w:tc>
          <w:tcPr>
            <w:tcW w:w="4965" w:type="dxa"/>
          </w:tcPr>
          <w:p w14:paraId="33B02F5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sz w:val="21"/>
                <w:szCs w:val="21"/>
                <w:lang w:val="en-US" w:eastAsia="zh-CN"/>
              </w:rPr>
            </w:pPr>
            <w:r>
              <w:rPr>
                <w:rFonts w:hint="eastAsia"/>
                <w:sz w:val="21"/>
                <w:szCs w:val="21"/>
                <w:lang w:val="en-US" w:eastAsia="zh-CN"/>
              </w:rPr>
              <w:t>实施县城安和路道路、排水雨污分流、路灯、绿化等改造，消除道路安全隐患，改善交通出行条件，优化美化亮化县城环境，提升县城的品位与档次。</w:t>
            </w:r>
          </w:p>
        </w:tc>
        <w:tc>
          <w:tcPr>
            <w:tcW w:w="1410" w:type="dxa"/>
          </w:tcPr>
          <w:p w14:paraId="6E84DA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lang w:val="en-US" w:eastAsia="zh-CN"/>
              </w:rPr>
            </w:pPr>
            <w:r>
              <w:rPr>
                <w:rFonts w:hint="eastAsia"/>
                <w:sz w:val="21"/>
                <w:szCs w:val="21"/>
                <w:lang w:val="en-US" w:eastAsia="zh-CN"/>
              </w:rPr>
              <w:t>100%。</w:t>
            </w:r>
          </w:p>
        </w:tc>
      </w:tr>
      <w:tr w14:paraId="6CE7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14:paraId="42320C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lang w:val="en-US" w:eastAsia="zh-CN"/>
              </w:rPr>
            </w:pPr>
            <w:r>
              <w:rPr>
                <w:rFonts w:hint="eastAsia"/>
                <w:sz w:val="21"/>
                <w:szCs w:val="21"/>
                <w:lang w:val="en-US" w:eastAsia="zh-CN"/>
              </w:rPr>
              <w:t>阳西县城滨江路西段(宋康路-新325国道)市政道路及排水排污建设工程</w:t>
            </w:r>
          </w:p>
        </w:tc>
        <w:tc>
          <w:tcPr>
            <w:tcW w:w="4965" w:type="dxa"/>
          </w:tcPr>
          <w:p w14:paraId="72B175C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sz w:val="21"/>
                <w:szCs w:val="21"/>
                <w:lang w:val="en-US" w:eastAsia="zh-CN"/>
              </w:rPr>
            </w:pPr>
            <w:r>
              <w:rPr>
                <w:rFonts w:hint="eastAsia"/>
                <w:sz w:val="21"/>
                <w:szCs w:val="21"/>
                <w:lang w:val="en-US" w:eastAsia="zh-CN"/>
              </w:rPr>
              <w:t>完善县城西片区区周边路网结构的需要，改善拥堵交通状况，减低县城路网的交通压力，保障广大群众的出行安全。</w:t>
            </w:r>
          </w:p>
        </w:tc>
        <w:tc>
          <w:tcPr>
            <w:tcW w:w="1410" w:type="dxa"/>
            <w:vAlign w:val="top"/>
          </w:tcPr>
          <w:p w14:paraId="422E4B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lang w:val="en-US" w:eastAsia="zh-CN"/>
              </w:rPr>
            </w:pPr>
            <w:r>
              <w:rPr>
                <w:rFonts w:hint="eastAsia"/>
                <w:sz w:val="21"/>
                <w:szCs w:val="21"/>
                <w:lang w:val="en-US" w:eastAsia="zh-CN"/>
              </w:rPr>
              <w:t>100%。</w:t>
            </w:r>
          </w:p>
        </w:tc>
      </w:tr>
      <w:tr w14:paraId="59D4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vAlign w:val="top"/>
          </w:tcPr>
          <w:p w14:paraId="507219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华文仿宋" w:cs="仿宋_GB2312"/>
                <w:sz w:val="21"/>
                <w:szCs w:val="21"/>
                <w:vertAlign w:val="baseline"/>
                <w:lang w:val="en-US" w:eastAsia="zh-CN"/>
              </w:rPr>
            </w:pPr>
            <w:bookmarkStart w:id="9" w:name="_Toc4514_WPSOffice_Level1"/>
            <w:bookmarkStart w:id="10" w:name="_Toc22180"/>
            <w:r>
              <w:rPr>
                <w:rFonts w:hint="eastAsia"/>
                <w:sz w:val="21"/>
                <w:szCs w:val="21"/>
                <w:lang w:val="en-US" w:eastAsia="zh-CN"/>
              </w:rPr>
              <w:t>阳西县情侣路改造工程</w:t>
            </w:r>
          </w:p>
        </w:tc>
        <w:tc>
          <w:tcPr>
            <w:tcW w:w="4965" w:type="dxa"/>
            <w:vAlign w:val="top"/>
          </w:tcPr>
          <w:p w14:paraId="3EC5E2D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华文仿宋" w:cs="仿宋_GB2312"/>
                <w:sz w:val="21"/>
                <w:szCs w:val="21"/>
                <w:vertAlign w:val="baseline"/>
                <w:lang w:val="en-US" w:eastAsia="zh-CN"/>
              </w:rPr>
            </w:pPr>
            <w:r>
              <w:rPr>
                <w:rFonts w:hint="eastAsia"/>
                <w:sz w:val="21"/>
                <w:szCs w:val="21"/>
                <w:lang w:val="en-US" w:eastAsia="zh-CN"/>
              </w:rPr>
              <w:t>为扩容提质县城基础设施，优化美化县城环境，提升县城的品位与档次，创建省级园林、卫生、文明城市，促进经济发展。</w:t>
            </w:r>
          </w:p>
        </w:tc>
        <w:tc>
          <w:tcPr>
            <w:tcW w:w="1410" w:type="dxa"/>
            <w:vAlign w:val="top"/>
          </w:tcPr>
          <w:p w14:paraId="2E9866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华文仿宋" w:cs="仿宋_GB2312"/>
                <w:sz w:val="21"/>
                <w:szCs w:val="21"/>
                <w:vertAlign w:val="baseline"/>
                <w:lang w:val="en-US" w:eastAsia="zh-CN"/>
              </w:rPr>
            </w:pPr>
            <w:r>
              <w:rPr>
                <w:rFonts w:hint="eastAsia"/>
                <w:sz w:val="21"/>
                <w:szCs w:val="21"/>
                <w:lang w:val="en-US" w:eastAsia="zh-CN"/>
              </w:rPr>
              <w:t>100%。</w:t>
            </w:r>
          </w:p>
        </w:tc>
      </w:tr>
      <w:tr w14:paraId="1BD7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vAlign w:val="top"/>
          </w:tcPr>
          <w:p w14:paraId="6AEAD9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华文仿宋" w:cs="仿宋_GB2312"/>
                <w:sz w:val="21"/>
                <w:szCs w:val="21"/>
                <w:vertAlign w:val="baseline"/>
                <w:lang w:val="en-US" w:eastAsia="zh-CN"/>
              </w:rPr>
            </w:pPr>
            <w:r>
              <w:rPr>
                <w:rFonts w:hint="eastAsia"/>
                <w:sz w:val="21"/>
                <w:szCs w:val="21"/>
                <w:lang w:val="en-US" w:eastAsia="zh-CN"/>
              </w:rPr>
              <w:t>阳西县生活垃圾卫生填埋场市场化运营项目</w:t>
            </w:r>
          </w:p>
        </w:tc>
        <w:tc>
          <w:tcPr>
            <w:tcW w:w="4965" w:type="dxa"/>
            <w:vAlign w:val="top"/>
          </w:tcPr>
          <w:p w14:paraId="0DC8BE8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华文仿宋" w:cs="仿宋_GB2312"/>
                <w:sz w:val="21"/>
                <w:szCs w:val="21"/>
                <w:vertAlign w:val="baseline"/>
                <w:lang w:val="en-US" w:eastAsia="zh-CN"/>
              </w:rPr>
            </w:pPr>
            <w:bookmarkStart w:id="34" w:name="_GoBack"/>
            <w:bookmarkEnd w:id="34"/>
            <w:r>
              <w:rPr>
                <w:rFonts w:hint="eastAsia"/>
                <w:sz w:val="21"/>
                <w:szCs w:val="21"/>
                <w:lang w:val="en-US" w:eastAsia="zh-CN"/>
              </w:rPr>
              <w:t>1、垃圾填埋处理按照无害化卫生填埋作业标准进行卫生填埋； 2、渗滤液处理对渗滤液进行初级处理和深度处理，出水必须达到《生活垃圾填埋场污染控制标准》(GB16889-2008)规定的水污染物排放质量浓度限值。</w:t>
            </w:r>
          </w:p>
        </w:tc>
        <w:tc>
          <w:tcPr>
            <w:tcW w:w="1410" w:type="dxa"/>
            <w:vAlign w:val="top"/>
          </w:tcPr>
          <w:p w14:paraId="3C2431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华文仿宋" w:eastAsia="仿宋_GB2312" w:cs="仿宋_GB2312"/>
                <w:kern w:val="2"/>
                <w:sz w:val="21"/>
                <w:szCs w:val="21"/>
                <w:vertAlign w:val="baseline"/>
                <w:lang w:val="en-US" w:eastAsia="zh-CN" w:bidi="ar-SA"/>
              </w:rPr>
            </w:pPr>
            <w:r>
              <w:rPr>
                <w:rFonts w:hint="eastAsia"/>
                <w:sz w:val="21"/>
                <w:szCs w:val="21"/>
                <w:lang w:val="en-US" w:eastAsia="zh-CN"/>
              </w:rPr>
              <w:t>100%。</w:t>
            </w:r>
          </w:p>
        </w:tc>
      </w:tr>
      <w:tr w14:paraId="4465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vAlign w:val="top"/>
          </w:tcPr>
          <w:p w14:paraId="566221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华文仿宋" w:cs="仿宋_GB2312"/>
                <w:sz w:val="21"/>
                <w:szCs w:val="21"/>
                <w:vertAlign w:val="baseline"/>
                <w:lang w:val="en-US" w:eastAsia="zh-CN"/>
              </w:rPr>
            </w:pPr>
            <w:r>
              <w:rPr>
                <w:rFonts w:hint="eastAsia"/>
                <w:sz w:val="21"/>
                <w:szCs w:val="21"/>
                <w:lang w:val="en-US" w:eastAsia="zh-CN"/>
              </w:rPr>
              <w:t>阳西县城二十五区道路（8-14米）建设工程</w:t>
            </w:r>
          </w:p>
        </w:tc>
        <w:tc>
          <w:tcPr>
            <w:tcW w:w="4965" w:type="dxa"/>
            <w:vAlign w:val="top"/>
          </w:tcPr>
          <w:p w14:paraId="645F728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华文仿宋" w:cs="仿宋_GB2312"/>
                <w:sz w:val="21"/>
                <w:szCs w:val="21"/>
                <w:vertAlign w:val="baseline"/>
                <w:lang w:val="en-US" w:eastAsia="zh-CN"/>
              </w:rPr>
            </w:pPr>
            <w:r>
              <w:rPr>
                <w:rFonts w:hint="eastAsia"/>
                <w:sz w:val="21"/>
                <w:szCs w:val="21"/>
                <w:lang w:val="en-US" w:eastAsia="zh-CN"/>
              </w:rPr>
              <w:t>实施县城二十五区道路硬底化及建设地下排水系统，完善县城市政基础配套设施，方便群众出行，促进经济发展。</w:t>
            </w:r>
          </w:p>
        </w:tc>
        <w:tc>
          <w:tcPr>
            <w:tcW w:w="1410" w:type="dxa"/>
            <w:vAlign w:val="top"/>
          </w:tcPr>
          <w:p w14:paraId="44D03A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华文仿宋" w:cs="仿宋_GB2312"/>
                <w:sz w:val="21"/>
                <w:szCs w:val="21"/>
                <w:vertAlign w:val="baseline"/>
                <w:lang w:val="en-US" w:eastAsia="zh-CN"/>
              </w:rPr>
            </w:pPr>
            <w:r>
              <w:rPr>
                <w:rFonts w:hint="eastAsia"/>
                <w:sz w:val="21"/>
                <w:szCs w:val="21"/>
                <w:lang w:val="en-US" w:eastAsia="zh-CN"/>
              </w:rPr>
              <w:t>100%。</w:t>
            </w:r>
          </w:p>
        </w:tc>
      </w:tr>
      <w:tr w14:paraId="1C52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vAlign w:val="top"/>
          </w:tcPr>
          <w:p w14:paraId="5237A9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lang w:val="en-US" w:eastAsia="zh-CN"/>
              </w:rPr>
            </w:pPr>
            <w:r>
              <w:rPr>
                <w:rFonts w:hint="eastAsia"/>
                <w:sz w:val="21"/>
                <w:szCs w:val="21"/>
                <w:lang w:val="en-US" w:eastAsia="zh-CN"/>
              </w:rPr>
              <w:t>阳西县第一中学新校区交通与停车场建设工程</w:t>
            </w:r>
          </w:p>
        </w:tc>
        <w:tc>
          <w:tcPr>
            <w:tcW w:w="4965" w:type="dxa"/>
            <w:vAlign w:val="top"/>
          </w:tcPr>
          <w:p w14:paraId="664E12F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lang w:val="en-US" w:eastAsia="zh-CN"/>
              </w:rPr>
            </w:pPr>
            <w:r>
              <w:rPr>
                <w:rFonts w:hint="eastAsia"/>
                <w:sz w:val="21"/>
                <w:szCs w:val="21"/>
                <w:lang w:val="en-US" w:eastAsia="zh-CN"/>
              </w:rPr>
              <w:t>优化阳西县第一中学新校区周边交通和完善校区配套设施，解决县第一中学新校区师生出行和接送车辆停放的问题，优化学校周边交通，完善校区配套设施。</w:t>
            </w:r>
          </w:p>
        </w:tc>
        <w:tc>
          <w:tcPr>
            <w:tcW w:w="1410" w:type="dxa"/>
            <w:vAlign w:val="top"/>
          </w:tcPr>
          <w:p w14:paraId="42E5FB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华文仿宋" w:cs="仿宋_GB2312"/>
                <w:kern w:val="2"/>
                <w:sz w:val="21"/>
                <w:szCs w:val="21"/>
                <w:vertAlign w:val="baseline"/>
                <w:lang w:val="en-US" w:eastAsia="zh-CN" w:bidi="ar-SA"/>
              </w:rPr>
            </w:pPr>
            <w:r>
              <w:rPr>
                <w:rFonts w:hint="eastAsia"/>
                <w:sz w:val="21"/>
                <w:szCs w:val="21"/>
                <w:lang w:val="en-US" w:eastAsia="zh-CN"/>
              </w:rPr>
              <w:t>100%。</w:t>
            </w:r>
          </w:p>
        </w:tc>
      </w:tr>
      <w:tr w14:paraId="7B0C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vAlign w:val="top"/>
          </w:tcPr>
          <w:p w14:paraId="1A3F31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lang w:val="en-US" w:eastAsia="zh-CN"/>
              </w:rPr>
            </w:pPr>
            <w:r>
              <w:rPr>
                <w:rFonts w:hint="eastAsia"/>
                <w:sz w:val="21"/>
                <w:szCs w:val="21"/>
                <w:lang w:val="en-US" w:eastAsia="zh-CN"/>
              </w:rPr>
              <w:t>阳西县生活垃圾填埋场三期建设工程</w:t>
            </w:r>
          </w:p>
        </w:tc>
        <w:tc>
          <w:tcPr>
            <w:tcW w:w="4965" w:type="dxa"/>
            <w:vAlign w:val="top"/>
          </w:tcPr>
          <w:p w14:paraId="10DC2F6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lang w:val="en-US" w:eastAsia="zh-CN"/>
              </w:rPr>
            </w:pPr>
            <w:r>
              <w:rPr>
                <w:rFonts w:hint="eastAsia"/>
                <w:sz w:val="21"/>
                <w:szCs w:val="21"/>
                <w:lang w:val="en-US" w:eastAsia="zh-CN"/>
              </w:rPr>
              <w:t>在现有基础上对垃圾填埋场库区进行扩容，解决我县生活垃圾卫生填埋场库容处理年限将满的问题，提高生活垃圾填埋场的处理能力。</w:t>
            </w:r>
          </w:p>
        </w:tc>
        <w:tc>
          <w:tcPr>
            <w:tcW w:w="1410" w:type="dxa"/>
            <w:vAlign w:val="top"/>
          </w:tcPr>
          <w:p w14:paraId="7E0DA1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华文仿宋" w:cs="仿宋_GB2312"/>
                <w:kern w:val="2"/>
                <w:sz w:val="21"/>
                <w:szCs w:val="21"/>
                <w:vertAlign w:val="baseline"/>
                <w:lang w:val="en-US" w:eastAsia="zh-CN" w:bidi="ar-SA"/>
              </w:rPr>
            </w:pPr>
            <w:r>
              <w:rPr>
                <w:rFonts w:hint="eastAsia"/>
                <w:sz w:val="21"/>
                <w:szCs w:val="21"/>
                <w:lang w:val="en-US" w:eastAsia="zh-CN"/>
              </w:rPr>
              <w:t>100%。</w:t>
            </w:r>
          </w:p>
        </w:tc>
      </w:tr>
      <w:tr w14:paraId="5075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298" w:type="dxa"/>
            <w:vAlign w:val="top"/>
          </w:tcPr>
          <w:p w14:paraId="6CD81E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lang w:val="en-US" w:eastAsia="zh-CN"/>
              </w:rPr>
            </w:pPr>
            <w:r>
              <w:rPr>
                <w:rFonts w:hint="eastAsia"/>
                <w:sz w:val="21"/>
                <w:szCs w:val="21"/>
                <w:lang w:val="en-US" w:eastAsia="zh-CN"/>
              </w:rPr>
              <w:t>阳西县城滨江北路（福达名苑至岑村水闸口段）污水管道改造工程</w:t>
            </w:r>
          </w:p>
        </w:tc>
        <w:tc>
          <w:tcPr>
            <w:tcW w:w="4965" w:type="dxa"/>
            <w:vAlign w:val="top"/>
          </w:tcPr>
          <w:p w14:paraId="72F39E6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lang w:val="en-US" w:eastAsia="zh-CN"/>
              </w:rPr>
            </w:pPr>
            <w:r>
              <w:rPr>
                <w:rFonts w:hint="eastAsia"/>
                <w:sz w:val="21"/>
                <w:szCs w:val="21"/>
                <w:lang w:val="en-US" w:eastAsia="zh-CN"/>
              </w:rPr>
              <w:t>完成滨江北路（福达名苑至岑村水闸口段）污水管道改造，解决该路段污水管道排量不足问题，提升生活污水收集率，改善环境质量。</w:t>
            </w:r>
          </w:p>
        </w:tc>
        <w:tc>
          <w:tcPr>
            <w:tcW w:w="1410" w:type="dxa"/>
            <w:vAlign w:val="top"/>
          </w:tcPr>
          <w:p w14:paraId="27B9A5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华文仿宋" w:cs="仿宋_GB2312"/>
                <w:kern w:val="2"/>
                <w:sz w:val="21"/>
                <w:szCs w:val="21"/>
                <w:vertAlign w:val="baseline"/>
                <w:lang w:val="en-US" w:eastAsia="zh-CN" w:bidi="ar-SA"/>
              </w:rPr>
            </w:pPr>
            <w:r>
              <w:rPr>
                <w:rFonts w:hint="eastAsia"/>
                <w:sz w:val="21"/>
                <w:szCs w:val="21"/>
                <w:lang w:val="en-US" w:eastAsia="zh-CN"/>
              </w:rPr>
              <w:t>100%。</w:t>
            </w:r>
          </w:p>
        </w:tc>
      </w:tr>
      <w:tr w14:paraId="5D2E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vAlign w:val="top"/>
          </w:tcPr>
          <w:p w14:paraId="23FA4A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lang w:val="en-US" w:eastAsia="zh-CN"/>
              </w:rPr>
            </w:pPr>
            <w:r>
              <w:rPr>
                <w:rFonts w:hint="eastAsia"/>
                <w:sz w:val="21"/>
                <w:szCs w:val="21"/>
                <w:lang w:val="en-US" w:eastAsia="zh-CN"/>
              </w:rPr>
              <w:t>阳西县城小区雨污水管网改造工程</w:t>
            </w:r>
          </w:p>
        </w:tc>
        <w:tc>
          <w:tcPr>
            <w:tcW w:w="4965" w:type="dxa"/>
            <w:vAlign w:val="top"/>
          </w:tcPr>
          <w:p w14:paraId="4A764BE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lang w:val="en-US" w:eastAsia="zh-CN"/>
              </w:rPr>
            </w:pPr>
            <w:r>
              <w:rPr>
                <w:rFonts w:hint="eastAsia"/>
                <w:sz w:val="21"/>
                <w:szCs w:val="21"/>
                <w:lang w:val="en-US" w:eastAsia="zh-CN"/>
              </w:rPr>
              <w:t>推进县城小区雨污水管网改造，完善县城排水排污系统，提升城镇污水收集处理效能和城市生活污水收集率。</w:t>
            </w:r>
          </w:p>
        </w:tc>
        <w:tc>
          <w:tcPr>
            <w:tcW w:w="1410" w:type="dxa"/>
            <w:vAlign w:val="top"/>
          </w:tcPr>
          <w:p w14:paraId="2A7C4B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华文仿宋" w:cs="仿宋_GB2312"/>
                <w:kern w:val="2"/>
                <w:sz w:val="21"/>
                <w:szCs w:val="21"/>
                <w:vertAlign w:val="baseline"/>
                <w:lang w:val="en-US" w:eastAsia="zh-CN" w:bidi="ar-SA"/>
              </w:rPr>
            </w:pPr>
            <w:r>
              <w:rPr>
                <w:rFonts w:hint="eastAsia"/>
                <w:sz w:val="21"/>
                <w:szCs w:val="21"/>
                <w:lang w:val="en-US" w:eastAsia="zh-CN"/>
              </w:rPr>
              <w:t>100%。</w:t>
            </w:r>
          </w:p>
        </w:tc>
      </w:tr>
      <w:tr w14:paraId="73C6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vAlign w:val="top"/>
          </w:tcPr>
          <w:p w14:paraId="3064C9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lang w:val="en-US" w:eastAsia="zh-CN"/>
              </w:rPr>
            </w:pPr>
            <w:r>
              <w:rPr>
                <w:rFonts w:hint="eastAsia"/>
                <w:sz w:val="21"/>
                <w:szCs w:val="21"/>
                <w:lang w:val="en-US" w:eastAsia="zh-CN"/>
              </w:rPr>
              <w:t>阳西县第一中学新校区南面市政道路及配套设施建设工程</w:t>
            </w:r>
          </w:p>
        </w:tc>
        <w:tc>
          <w:tcPr>
            <w:tcW w:w="4965" w:type="dxa"/>
            <w:vAlign w:val="top"/>
          </w:tcPr>
          <w:p w14:paraId="799FAAC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lang w:val="en-US" w:eastAsia="zh-CN"/>
              </w:rPr>
            </w:pPr>
            <w:r>
              <w:rPr>
                <w:rFonts w:hint="eastAsia"/>
                <w:sz w:val="21"/>
                <w:szCs w:val="21"/>
                <w:lang w:val="en-US" w:eastAsia="zh-CN"/>
              </w:rPr>
              <w:t>完善县一中新校区周边路网结构的需要，改善拥堵交通状况，减低县城路网的交通压力，保障广大师生和居民的出行安全。</w:t>
            </w:r>
          </w:p>
        </w:tc>
        <w:tc>
          <w:tcPr>
            <w:tcW w:w="1410" w:type="dxa"/>
            <w:vAlign w:val="top"/>
          </w:tcPr>
          <w:p w14:paraId="4001D4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华文仿宋" w:cs="仿宋_GB2312"/>
                <w:kern w:val="2"/>
                <w:sz w:val="21"/>
                <w:szCs w:val="21"/>
                <w:vertAlign w:val="baseline"/>
                <w:lang w:val="en-US" w:eastAsia="zh-CN" w:bidi="ar-SA"/>
              </w:rPr>
            </w:pPr>
            <w:r>
              <w:rPr>
                <w:rFonts w:hint="eastAsia"/>
                <w:sz w:val="21"/>
                <w:szCs w:val="21"/>
                <w:lang w:val="en-US" w:eastAsia="zh-CN"/>
              </w:rPr>
              <w:t>100%。</w:t>
            </w:r>
          </w:p>
        </w:tc>
      </w:tr>
    </w:tbl>
    <w:p w14:paraId="6B5E547E">
      <w:pPr>
        <w:ind w:firstLine="616" w:firstLineChars="200"/>
        <w:rPr>
          <w:rFonts w:ascii="方正小标宋简体" w:eastAsia="方正小标宋简体"/>
        </w:rPr>
      </w:pPr>
      <w:r>
        <w:rPr>
          <w:rFonts w:hint="eastAsia" w:ascii="方正小标宋简体" w:eastAsia="方正小标宋简体"/>
        </w:rPr>
        <w:t>二、绩效自评结论</w:t>
      </w:r>
      <w:bookmarkEnd w:id="9"/>
      <w:bookmarkEnd w:id="10"/>
    </w:p>
    <w:p w14:paraId="2630CEFD">
      <w:pPr>
        <w:snapToGrid w:val="0"/>
        <w:spacing w:line="360" w:lineRule="auto"/>
        <w:ind w:firstLine="616" w:firstLineChars="200"/>
        <w:rPr>
          <w:rFonts w:hint="eastAsia" w:ascii="仿宋_GB2312" w:hAnsi="华文仿宋" w:cs="仿宋_GB2312"/>
          <w:szCs w:val="32"/>
          <w:lang w:val="en-US" w:eastAsia="zh-CN"/>
        </w:rPr>
      </w:pPr>
      <w:r>
        <w:rPr>
          <w:rFonts w:hint="eastAsia" w:ascii="仿宋_GB2312" w:hAnsi="华文仿宋" w:cs="仿宋_GB2312"/>
          <w:szCs w:val="32"/>
          <w:lang w:val="en-US" w:eastAsia="zh-CN"/>
        </w:rPr>
        <w:t>（一）预算编制情况，指标总分20分，自评得分20分，其中：</w:t>
      </w:r>
    </w:p>
    <w:p w14:paraId="26A52B40">
      <w:pPr>
        <w:snapToGrid w:val="0"/>
        <w:spacing w:line="360" w:lineRule="auto"/>
        <w:ind w:firstLine="616" w:firstLineChars="200"/>
        <w:rPr>
          <w:rFonts w:hint="eastAsia" w:ascii="仿宋_GB2312" w:hAnsi="华文仿宋" w:cs="仿宋_GB2312"/>
          <w:szCs w:val="32"/>
          <w:lang w:val="en-US" w:eastAsia="zh-CN"/>
        </w:rPr>
      </w:pPr>
      <w:r>
        <w:rPr>
          <w:rFonts w:hint="eastAsia" w:ascii="仿宋_GB2312" w:hAnsi="仿宋_GB2312" w:cs="仿宋_GB2312"/>
          <w:sz w:val="32"/>
          <w:szCs w:val="32"/>
          <w:lang w:val="en-US" w:eastAsia="zh-CN"/>
        </w:rPr>
        <w:t>1、预算编制，</w:t>
      </w:r>
      <w:r>
        <w:rPr>
          <w:rFonts w:hint="eastAsia" w:ascii="仿宋_GB2312" w:hAnsi="华文仿宋" w:cs="仿宋_GB2312"/>
          <w:szCs w:val="32"/>
          <w:lang w:val="en-US" w:eastAsia="zh-CN"/>
        </w:rPr>
        <w:t>指标总分8分，自评得分8分，其中：</w:t>
      </w:r>
    </w:p>
    <w:p w14:paraId="0FC221FB">
      <w:pPr>
        <w:snapToGrid w:val="0"/>
        <w:spacing w:line="360" w:lineRule="auto"/>
        <w:ind w:firstLine="616" w:firstLineChars="200"/>
        <w:rPr>
          <w:rFonts w:hint="eastAsia" w:ascii="仿宋_GB2312" w:hAnsi="华文仿宋" w:cs="仿宋_GB2312"/>
          <w:szCs w:val="32"/>
          <w:lang w:val="en-US" w:eastAsia="zh-CN"/>
        </w:rPr>
      </w:pPr>
      <w:r>
        <w:rPr>
          <w:rFonts w:hint="eastAsia" w:ascii="仿宋_GB2312" w:hAnsi="华文仿宋" w:cs="仿宋_GB2312"/>
          <w:szCs w:val="32"/>
          <w:lang w:val="en-US" w:eastAsia="zh-CN"/>
        </w:rPr>
        <w:t>（1）预算编制合理，指标总分4分，自评得分4分。本部门能根据部门职责及县委县政府方针政策和工作实际，做到轻重缓急分配资金。</w:t>
      </w:r>
    </w:p>
    <w:p w14:paraId="59413712">
      <w:pPr>
        <w:snapToGrid w:val="0"/>
        <w:spacing w:line="360" w:lineRule="auto"/>
        <w:ind w:firstLine="616" w:firstLineChars="200"/>
        <w:rPr>
          <w:rFonts w:hint="eastAsia" w:ascii="仿宋_GB2312" w:hAnsi="华文仿宋" w:cs="仿宋_GB2312"/>
          <w:szCs w:val="32"/>
          <w:lang w:val="en-US" w:eastAsia="zh-CN"/>
        </w:rPr>
      </w:pPr>
      <w:r>
        <w:rPr>
          <w:rFonts w:hint="eastAsia" w:ascii="仿宋_GB2312" w:hAnsi="华文仿宋" w:cs="仿宋_GB2312"/>
          <w:szCs w:val="32"/>
          <w:lang w:val="en-US" w:eastAsia="zh-CN"/>
        </w:rPr>
        <w:t>（2）预算编制规范，指标总分4分，自评得分4分。本部门预算编制符合规范性要求，内容规范、完整、细致。</w:t>
      </w:r>
    </w:p>
    <w:p w14:paraId="72984D8F">
      <w:pPr>
        <w:snapToGrid w:val="0"/>
        <w:spacing w:line="360" w:lineRule="auto"/>
        <w:ind w:left="616" w:leftChars="200" w:firstLine="0" w:firstLineChars="0"/>
        <w:rPr>
          <w:rFonts w:hint="eastAsia" w:ascii="仿宋_GB2312" w:hAnsi="华文仿宋" w:cs="仿宋_GB2312"/>
          <w:szCs w:val="32"/>
          <w:lang w:val="en-US" w:eastAsia="zh-CN"/>
        </w:rPr>
      </w:pPr>
      <w:r>
        <w:rPr>
          <w:rFonts w:hint="eastAsia" w:ascii="仿宋_GB2312" w:hAnsi="华文仿宋" w:cs="仿宋_GB2312"/>
          <w:szCs w:val="32"/>
          <w:lang w:val="en-US" w:eastAsia="zh-CN"/>
        </w:rPr>
        <w:t>2、目标设置情况，指标总分12分，自评得分12分，其中：</w:t>
      </w:r>
    </w:p>
    <w:p w14:paraId="318D54EA">
      <w:pPr>
        <w:snapToGrid w:val="0"/>
        <w:spacing w:line="360" w:lineRule="auto"/>
        <w:ind w:left="616" w:leftChars="200" w:firstLine="0" w:firstLineChars="0"/>
        <w:rPr>
          <w:rFonts w:hint="eastAsia" w:ascii="仿宋_GB2312" w:hAnsi="华文仿宋" w:cs="仿宋_GB2312"/>
          <w:szCs w:val="32"/>
          <w:lang w:val="en-US" w:eastAsia="zh-CN"/>
        </w:rPr>
      </w:pPr>
    </w:p>
    <w:p w14:paraId="6A97D37E">
      <w:pPr>
        <w:numPr>
          <w:ilvl w:val="0"/>
          <w:numId w:val="2"/>
        </w:numPr>
        <w:snapToGrid w:val="0"/>
        <w:spacing w:line="360" w:lineRule="auto"/>
        <w:ind w:left="616" w:leftChars="20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绩效目标合理性，指标总分6分，自评得分6分。根</w:t>
      </w:r>
    </w:p>
    <w:p w14:paraId="47C71BF6">
      <w:pPr>
        <w:bidi w:val="0"/>
        <w:rPr>
          <w:rFonts w:hint="eastAsia"/>
          <w:lang w:val="en-US" w:eastAsia="zh-CN"/>
        </w:rPr>
      </w:pPr>
      <w:r>
        <w:rPr>
          <w:rFonts w:hint="eastAsia" w:ascii="仿宋_GB2312" w:hAnsi="仿宋_GB2312" w:eastAsia="仿宋_GB2312" w:cs="仿宋_GB2312"/>
          <w:szCs w:val="32"/>
          <w:lang w:val="en-US" w:eastAsia="zh-CN"/>
        </w:rPr>
        <w:t>据部门职责和年度重点工作任务，设置绩效目标与部门履职及年度工</w:t>
      </w:r>
      <w:r>
        <w:rPr>
          <w:rFonts w:hint="eastAsia"/>
          <w:lang w:val="en-US" w:eastAsia="zh-CN"/>
        </w:rPr>
        <w:t>作任务相符。</w:t>
      </w:r>
    </w:p>
    <w:p w14:paraId="6ECEABD3">
      <w:pPr>
        <w:bidi w:val="0"/>
        <w:rPr>
          <w:rFonts w:hint="eastAsia"/>
          <w:lang w:val="en-US" w:eastAsia="zh-CN"/>
        </w:rPr>
      </w:pPr>
      <w:r>
        <w:rPr>
          <w:rFonts w:hint="eastAsia"/>
          <w:lang w:val="en-US" w:eastAsia="zh-CN"/>
        </w:rPr>
        <w:t xml:space="preserve">    （2）绩效目标完整性，指标总分2分，自评得分2分。部门整体绩效目标及项目绩效目标覆盖广，内容完整、准确。</w:t>
      </w:r>
    </w:p>
    <w:p w14:paraId="53303453">
      <w:pPr>
        <w:bidi w:val="0"/>
        <w:rPr>
          <w:rFonts w:hint="eastAsia"/>
          <w:lang w:val="en-US" w:eastAsia="zh-CN"/>
        </w:rPr>
      </w:pPr>
      <w:r>
        <w:rPr>
          <w:rFonts w:hint="eastAsia"/>
          <w:lang w:val="en-US" w:eastAsia="zh-CN"/>
        </w:rPr>
        <w:t>预算目标设置合理、完整、明确。</w:t>
      </w:r>
    </w:p>
    <w:p w14:paraId="55E9CD31">
      <w:pPr>
        <w:bidi w:val="0"/>
        <w:rPr>
          <w:rFonts w:hint="eastAsia"/>
          <w:lang w:val="en-US" w:eastAsia="zh-CN"/>
        </w:rPr>
      </w:pPr>
      <w:r>
        <w:rPr>
          <w:rFonts w:hint="eastAsia"/>
          <w:lang w:val="en-US" w:eastAsia="zh-CN"/>
        </w:rPr>
        <w:t xml:space="preserve">    （3）绩效目标明确性，指标总分6分，自评得分6分。部门整体绩效目标所设定的绩效指标及项目绩效目标可清晰、细化、可量化地反映和考核部门整体绩效目标的明细化情况。</w:t>
      </w:r>
    </w:p>
    <w:p w14:paraId="253A9F5B">
      <w:pPr>
        <w:snapToGrid w:val="0"/>
        <w:spacing w:line="360" w:lineRule="auto"/>
        <w:ind w:left="616" w:leftChars="200" w:firstLine="0" w:firstLineChars="0"/>
        <w:rPr>
          <w:rFonts w:hint="eastAsia" w:ascii="仿宋_GB2312" w:hAnsi="华文仿宋" w:cs="仿宋_GB2312"/>
          <w:szCs w:val="32"/>
          <w:lang w:val="en-US" w:eastAsia="zh-CN"/>
        </w:rPr>
      </w:pPr>
      <w:r>
        <w:rPr>
          <w:rFonts w:hint="eastAsia" w:ascii="仿宋_GB2312" w:hAnsi="华文仿宋" w:cs="仿宋_GB2312"/>
          <w:szCs w:val="32"/>
          <w:lang w:val="en-US" w:eastAsia="zh-CN"/>
        </w:rPr>
        <w:t>（二）预算执行情况，指标总分40分，自评得分40分，其</w:t>
      </w:r>
    </w:p>
    <w:p w14:paraId="1480058B">
      <w:pPr>
        <w:snapToGrid w:val="0"/>
        <w:spacing w:line="360" w:lineRule="auto"/>
        <w:rPr>
          <w:rFonts w:hint="eastAsia" w:ascii="仿宋_GB2312" w:hAnsi="华文仿宋" w:cs="仿宋_GB2312"/>
          <w:szCs w:val="32"/>
          <w:lang w:val="en-US" w:eastAsia="zh-CN"/>
        </w:rPr>
      </w:pPr>
      <w:r>
        <w:rPr>
          <w:rFonts w:hint="eastAsia" w:ascii="仿宋_GB2312" w:hAnsi="华文仿宋" w:cs="仿宋_GB2312"/>
          <w:szCs w:val="32"/>
          <w:lang w:val="en-US" w:eastAsia="zh-CN"/>
        </w:rPr>
        <w:t>中：</w:t>
      </w:r>
    </w:p>
    <w:p w14:paraId="579271BA">
      <w:pPr>
        <w:snapToGrid w:val="0"/>
        <w:spacing w:line="360" w:lineRule="auto"/>
        <w:ind w:firstLine="616" w:firstLineChars="200"/>
        <w:rPr>
          <w:rFonts w:hint="eastAsia" w:ascii="仿宋_GB2312" w:hAnsi="华文仿宋" w:cs="仿宋_GB2312"/>
          <w:szCs w:val="32"/>
          <w:lang w:val="en-US" w:eastAsia="zh-CN"/>
        </w:rPr>
      </w:pPr>
      <w:r>
        <w:rPr>
          <w:rFonts w:hint="eastAsia" w:ascii="仿宋_GB2312" w:hAnsi="华文仿宋" w:cs="仿宋_GB2312"/>
          <w:szCs w:val="32"/>
          <w:lang w:val="en-US" w:eastAsia="zh-CN"/>
        </w:rPr>
        <w:t>1、制度管理，指标总分5分，自评得分5分。本部门管理制度健全，涉及收入、支出、车辆运行、接待、项目管理、差旅、会议、培训、考勤、食堂、资产、政府采购等都制订有内控管理制度，并按制度规定执行。</w:t>
      </w:r>
    </w:p>
    <w:p w14:paraId="15DD8321">
      <w:pPr>
        <w:snapToGrid w:val="0"/>
        <w:spacing w:line="360" w:lineRule="auto"/>
        <w:ind w:firstLine="616" w:firstLineChars="200"/>
        <w:rPr>
          <w:rFonts w:hint="eastAsia" w:ascii="仿宋_GB2312" w:hAnsi="华文仿宋" w:cs="仿宋_GB2312"/>
          <w:szCs w:val="32"/>
          <w:lang w:val="en-US" w:eastAsia="zh-CN"/>
        </w:rPr>
      </w:pPr>
      <w:r>
        <w:rPr>
          <w:rFonts w:hint="eastAsia" w:ascii="仿宋_GB2312" w:hAnsi="华文仿宋" w:cs="仿宋_GB2312"/>
          <w:szCs w:val="32"/>
          <w:lang w:val="en-US" w:eastAsia="zh-CN"/>
        </w:rPr>
        <w:t>2、资金管理，指标总分20分，自评得分20分，其中：</w:t>
      </w:r>
    </w:p>
    <w:p w14:paraId="130F8037">
      <w:pPr>
        <w:snapToGrid w:val="0"/>
        <w:spacing w:line="360" w:lineRule="auto"/>
        <w:ind w:firstLine="616" w:firstLineChars="200"/>
        <w:rPr>
          <w:rFonts w:hint="eastAsia"/>
          <w:lang w:val="en-US" w:eastAsia="zh-CN"/>
        </w:rPr>
      </w:pPr>
      <w:r>
        <w:rPr>
          <w:rFonts w:hint="eastAsia" w:ascii="仿宋_GB2312" w:hAnsi="华文仿宋" w:cs="仿宋_GB2312"/>
          <w:szCs w:val="32"/>
          <w:lang w:val="en-US" w:eastAsia="zh-CN"/>
        </w:rPr>
        <w:t>（1）资金下达合规性，指标总分2分，自评得分2分。一般性转移支付和专项转移支付能按规定及时批复预算给下属单位。</w:t>
      </w:r>
    </w:p>
    <w:p w14:paraId="463DE553">
      <w:pPr>
        <w:snapToGrid w:val="0"/>
        <w:spacing w:line="360" w:lineRule="auto"/>
        <w:ind w:firstLine="616" w:firstLineChars="200"/>
        <w:rPr>
          <w:rFonts w:hint="eastAsia" w:ascii="仿宋_GB2312" w:hAnsi="华文仿宋" w:cs="仿宋_GB2312"/>
          <w:szCs w:val="32"/>
          <w:lang w:val="en-US" w:eastAsia="zh-CN"/>
        </w:rPr>
      </w:pPr>
      <w:r>
        <w:rPr>
          <w:rFonts w:hint="eastAsia" w:ascii="仿宋_GB2312" w:hAnsi="华文仿宋" w:cs="仿宋_GB2312"/>
          <w:szCs w:val="32"/>
          <w:lang w:val="en-US" w:eastAsia="zh-CN"/>
        </w:rPr>
        <w:t>（2）部门预算资金支出完成率，指标总分5分，自评得分5分。预算支出率高，达99.7%。</w:t>
      </w:r>
    </w:p>
    <w:p w14:paraId="3E4167E0">
      <w:pPr>
        <w:snapToGrid w:val="0"/>
        <w:spacing w:line="360" w:lineRule="auto"/>
        <w:ind w:firstLine="616" w:firstLineChars="200"/>
        <w:rPr>
          <w:rFonts w:hint="eastAsia" w:ascii="仿宋_GB2312" w:hAnsi="华文仿宋" w:cs="仿宋_GB2312"/>
          <w:szCs w:val="32"/>
          <w:lang w:val="en-US" w:eastAsia="zh-CN"/>
        </w:rPr>
      </w:pPr>
      <w:r>
        <w:rPr>
          <w:rFonts w:hint="eastAsia" w:ascii="仿宋_GB2312" w:hAnsi="华文仿宋" w:cs="仿宋_GB2312"/>
          <w:szCs w:val="32"/>
          <w:lang w:val="en-US" w:eastAsia="zh-CN"/>
        </w:rPr>
        <w:t>（3）结转结余率，指标总分2分，自评得分2分。本部门没有存在结余资金，且结转资金较少，占总收入的0.3%。</w:t>
      </w:r>
    </w:p>
    <w:p w14:paraId="7FD67DCA">
      <w:pPr>
        <w:snapToGrid w:val="0"/>
        <w:spacing w:line="360" w:lineRule="auto"/>
        <w:ind w:firstLine="616" w:firstLineChars="200"/>
        <w:rPr>
          <w:rFonts w:hint="eastAsia" w:ascii="仿宋_GB2312" w:hAnsi="华文仿宋" w:cs="仿宋_GB2312"/>
          <w:szCs w:val="32"/>
          <w:lang w:val="en-US" w:eastAsia="zh-CN"/>
        </w:rPr>
      </w:pPr>
      <w:r>
        <w:rPr>
          <w:rFonts w:hint="eastAsia" w:ascii="仿宋_GB2312" w:hAnsi="华文仿宋" w:cs="仿宋_GB2312"/>
          <w:szCs w:val="32"/>
          <w:lang w:val="en-US" w:eastAsia="zh-CN"/>
        </w:rPr>
        <w:t>（4）政府采购执行情况，指标总分4分，自评得分4分。本部门对该政府采购项目都按政府采购程序进行政府采购，政府采购执行率100%。</w:t>
      </w:r>
    </w:p>
    <w:p w14:paraId="385EF0FE">
      <w:pPr>
        <w:snapToGrid w:val="0"/>
        <w:spacing w:line="360" w:lineRule="auto"/>
        <w:ind w:firstLine="616" w:firstLineChars="200"/>
        <w:rPr>
          <w:rFonts w:hint="eastAsia" w:ascii="仿宋_GB2312" w:hAnsi="华文仿宋" w:cs="仿宋_GB2312"/>
          <w:szCs w:val="32"/>
          <w:lang w:val="en-US" w:eastAsia="zh-CN"/>
        </w:rPr>
      </w:pPr>
      <w:r>
        <w:rPr>
          <w:rFonts w:hint="eastAsia" w:ascii="仿宋_GB2312" w:hAnsi="华文仿宋" w:cs="仿宋_GB2312"/>
          <w:szCs w:val="32"/>
          <w:lang w:val="en-US" w:eastAsia="zh-CN"/>
        </w:rPr>
        <w:t>（5）财务合规性，指标总分4分，自评得分4分。财政支出合规，手续齐全、内容真实、完整，无存在截留、挤占、挪用资金情况发生。</w:t>
      </w:r>
    </w:p>
    <w:p w14:paraId="0C7E82CB">
      <w:pPr>
        <w:snapToGrid w:val="0"/>
        <w:spacing w:line="360" w:lineRule="auto"/>
        <w:ind w:firstLine="616" w:firstLineChars="200"/>
        <w:rPr>
          <w:rFonts w:hint="eastAsia" w:ascii="仿宋_GB2312" w:hAnsi="华文仿宋" w:cs="仿宋_GB2312"/>
          <w:szCs w:val="32"/>
          <w:lang w:val="en-US" w:eastAsia="zh-CN"/>
        </w:rPr>
      </w:pPr>
      <w:r>
        <w:rPr>
          <w:rFonts w:hint="eastAsia" w:ascii="仿宋_GB2312" w:hAnsi="华文仿宋" w:cs="仿宋_GB2312"/>
          <w:szCs w:val="32"/>
          <w:lang w:val="en-US" w:eastAsia="zh-CN"/>
        </w:rPr>
        <w:t>（6）预决算信息公开性，指标总分3分，自评得分3分。预决算公开规范、及时，无存在整改情况。</w:t>
      </w:r>
    </w:p>
    <w:p w14:paraId="4C22A82E">
      <w:pPr>
        <w:snapToGrid w:val="0"/>
        <w:spacing w:line="360" w:lineRule="auto"/>
        <w:ind w:firstLine="616" w:firstLineChars="200"/>
        <w:rPr>
          <w:rFonts w:hint="default" w:ascii="仿宋_GB2312" w:hAnsi="华文仿宋" w:cs="仿宋_GB2312"/>
          <w:szCs w:val="32"/>
          <w:lang w:val="en-US" w:eastAsia="zh-CN"/>
        </w:rPr>
      </w:pPr>
      <w:r>
        <w:rPr>
          <w:rFonts w:hint="eastAsia" w:ascii="仿宋_GB2312" w:hAnsi="华文仿宋" w:cs="仿宋_GB2312"/>
          <w:szCs w:val="32"/>
          <w:lang w:val="en-US" w:eastAsia="zh-CN"/>
        </w:rPr>
        <w:t>3、项目管理。指标总分8分，自评得分8分，其中：</w:t>
      </w:r>
    </w:p>
    <w:p w14:paraId="284F3839">
      <w:pPr>
        <w:snapToGrid w:val="0"/>
        <w:spacing w:line="360" w:lineRule="auto"/>
        <w:ind w:firstLine="616" w:firstLineChars="200"/>
        <w:rPr>
          <w:rFonts w:hint="eastAsia" w:ascii="仿宋_GB2312" w:hAnsi="华文仿宋" w:cs="仿宋_GB2312"/>
          <w:szCs w:val="32"/>
          <w:lang w:val="en-US" w:eastAsia="zh-CN"/>
        </w:rPr>
      </w:pPr>
      <w:r>
        <w:rPr>
          <w:rFonts w:hint="eastAsia" w:ascii="仿宋_GB2312" w:hAnsi="华文仿宋" w:cs="仿宋_GB2312"/>
          <w:szCs w:val="32"/>
          <w:lang w:val="en-US" w:eastAsia="zh-CN"/>
        </w:rPr>
        <w:t>（1）项目实施程序，指标总分5分，自评得分5分。本部门年所有项目都能严格按照《项目管理制度》进行管理。</w:t>
      </w:r>
    </w:p>
    <w:p w14:paraId="05A695EB">
      <w:pPr>
        <w:snapToGrid w:val="0"/>
        <w:spacing w:line="360" w:lineRule="auto"/>
        <w:ind w:firstLine="616" w:firstLineChars="200"/>
        <w:rPr>
          <w:rFonts w:hint="eastAsia" w:ascii="仿宋_GB2312" w:hAnsi="华文仿宋" w:cs="仿宋_GB2312"/>
          <w:szCs w:val="32"/>
          <w:lang w:val="en-US" w:eastAsia="zh-CN"/>
        </w:rPr>
      </w:pPr>
      <w:r>
        <w:rPr>
          <w:rFonts w:hint="eastAsia" w:ascii="仿宋_GB2312" w:hAnsi="华文仿宋" w:cs="仿宋_GB2312"/>
          <w:szCs w:val="32"/>
          <w:lang w:val="en-US" w:eastAsia="zh-CN"/>
        </w:rPr>
        <w:t>（2）项目监督，指标总分3分，自评得分3分。本部门所有项目支出都建立有效运行的长效监督机制。</w:t>
      </w:r>
    </w:p>
    <w:p w14:paraId="7CBE0550">
      <w:pPr>
        <w:snapToGrid w:val="0"/>
        <w:spacing w:line="360" w:lineRule="auto"/>
        <w:ind w:firstLine="616" w:firstLineChars="200"/>
        <w:rPr>
          <w:rFonts w:hint="default" w:ascii="仿宋_GB2312" w:hAnsi="华文仿宋" w:cs="仿宋_GB2312"/>
          <w:szCs w:val="32"/>
          <w:lang w:val="en-US" w:eastAsia="zh-CN"/>
        </w:rPr>
      </w:pPr>
      <w:r>
        <w:rPr>
          <w:rFonts w:hint="eastAsia" w:ascii="仿宋_GB2312" w:hAnsi="华文仿宋" w:cs="仿宋_GB2312"/>
          <w:szCs w:val="32"/>
          <w:lang w:val="en-US" w:eastAsia="zh-CN"/>
        </w:rPr>
        <w:t>4、资产管理，指标总分7分，自评得分7分，其中：</w:t>
      </w:r>
    </w:p>
    <w:p w14:paraId="5B645AF6">
      <w:pPr>
        <w:snapToGrid w:val="0"/>
        <w:spacing w:line="360" w:lineRule="auto"/>
        <w:ind w:firstLine="616" w:firstLineChars="200"/>
        <w:rPr>
          <w:rFonts w:hint="default" w:ascii="仿宋_GB2312" w:hAnsi="华文仿宋" w:cs="仿宋_GB2312"/>
          <w:szCs w:val="32"/>
          <w:lang w:val="en-US" w:eastAsia="zh-CN"/>
        </w:rPr>
      </w:pPr>
      <w:r>
        <w:rPr>
          <w:rFonts w:hint="eastAsia" w:ascii="仿宋_GB2312" w:hAnsi="华文仿宋" w:cs="仿宋_GB2312"/>
          <w:szCs w:val="32"/>
          <w:lang w:val="en-US" w:eastAsia="zh-CN"/>
        </w:rPr>
        <w:t>（1）资产管理合规性，指标总分5分，自评得分5分，资产配置基本合理、保管完整、使用合规、资产处置规范，做到账账相符、账实相符、账表相符。</w:t>
      </w:r>
    </w:p>
    <w:p w14:paraId="6C2997D0">
      <w:pPr>
        <w:snapToGrid w:val="0"/>
        <w:spacing w:line="360" w:lineRule="auto"/>
        <w:ind w:firstLine="616" w:firstLineChars="200"/>
        <w:rPr>
          <w:rFonts w:hint="eastAsia" w:ascii="仿宋_GB2312" w:hAnsi="华文仿宋" w:cs="仿宋_GB2312"/>
          <w:szCs w:val="32"/>
          <w:lang w:val="en-US" w:eastAsia="zh-CN"/>
        </w:rPr>
      </w:pPr>
      <w:r>
        <w:rPr>
          <w:rFonts w:hint="eastAsia" w:ascii="仿宋_GB2312" w:hAnsi="华文仿宋" w:cs="仿宋_GB2312"/>
          <w:szCs w:val="32"/>
          <w:lang w:val="en-US" w:eastAsia="zh-CN"/>
        </w:rPr>
        <w:t>（2）固定资产利用率，指标总分2分，自评得分2分，固定资产利用率较好、每样资产都能用到实处，发挥应有作用。</w:t>
      </w:r>
    </w:p>
    <w:p w14:paraId="1A6989E9">
      <w:pPr>
        <w:snapToGrid w:val="0"/>
        <w:spacing w:line="360" w:lineRule="auto"/>
        <w:ind w:firstLine="616" w:firstLineChars="200"/>
        <w:rPr>
          <w:rFonts w:hint="default" w:ascii="仿宋_GB2312" w:hAnsi="华文仿宋" w:cs="仿宋_GB2312"/>
          <w:szCs w:val="32"/>
          <w:lang w:val="en-US" w:eastAsia="zh-CN"/>
        </w:rPr>
      </w:pPr>
      <w:r>
        <w:rPr>
          <w:rFonts w:hint="eastAsia" w:ascii="仿宋_GB2312" w:hAnsi="华文仿宋" w:cs="仿宋_GB2312"/>
          <w:szCs w:val="32"/>
          <w:lang w:val="en-US" w:eastAsia="zh-CN"/>
        </w:rPr>
        <w:t>（三）资金使用效益，指标总分40分，自评得分39分，其中：</w:t>
      </w:r>
    </w:p>
    <w:p w14:paraId="71C05AF9">
      <w:pPr>
        <w:snapToGrid w:val="0"/>
        <w:spacing w:line="360" w:lineRule="auto"/>
        <w:ind w:firstLine="616" w:firstLineChars="200"/>
        <w:rPr>
          <w:rFonts w:hint="eastAsia" w:ascii="仿宋_GB2312" w:hAnsi="华文仿宋" w:cs="仿宋_GB2312"/>
          <w:szCs w:val="32"/>
          <w:lang w:val="en-US" w:eastAsia="zh-CN"/>
        </w:rPr>
      </w:pPr>
      <w:r>
        <w:rPr>
          <w:rFonts w:hint="eastAsia" w:ascii="仿宋_GB2312" w:hAnsi="华文仿宋" w:cs="仿宋_GB2312"/>
          <w:szCs w:val="32"/>
          <w:lang w:val="en-US" w:eastAsia="zh-CN"/>
        </w:rPr>
        <w:t>1、经济性，指标总分5分，自评得分5分。三公经费年初预算数16.82万元，实际支出执行数9.94万元，支出数小于年初预算安排数；日常公用经费支出数小于预算安排安数。</w:t>
      </w:r>
    </w:p>
    <w:p w14:paraId="14B1B7FE">
      <w:pPr>
        <w:snapToGrid w:val="0"/>
        <w:spacing w:line="360" w:lineRule="auto"/>
        <w:ind w:firstLine="616" w:firstLineChars="200"/>
        <w:rPr>
          <w:rFonts w:hint="default" w:ascii="仿宋_GB2312" w:hAnsi="华文仿宋" w:cs="仿宋_GB2312"/>
          <w:szCs w:val="32"/>
          <w:lang w:val="en-US" w:eastAsia="zh-CN"/>
        </w:rPr>
      </w:pPr>
      <w:r>
        <w:rPr>
          <w:rFonts w:hint="eastAsia" w:ascii="仿宋_GB2312" w:hAnsi="华文仿宋" w:cs="仿宋_GB2312"/>
          <w:szCs w:val="32"/>
          <w:lang w:val="en-US" w:eastAsia="zh-CN"/>
        </w:rPr>
        <w:t>2、效率性，指标总分10分，自评得分9分，其中：</w:t>
      </w:r>
    </w:p>
    <w:p w14:paraId="7843E2BC">
      <w:pPr>
        <w:snapToGrid w:val="0"/>
        <w:spacing w:line="360" w:lineRule="auto"/>
        <w:ind w:firstLine="616" w:firstLineChars="200"/>
        <w:rPr>
          <w:rFonts w:hint="default" w:ascii="仿宋_GB2312" w:hAnsi="华文仿宋" w:cs="仿宋_GB2312"/>
          <w:szCs w:val="32"/>
          <w:lang w:val="en-US" w:eastAsia="zh-CN"/>
        </w:rPr>
      </w:pPr>
      <w:r>
        <w:rPr>
          <w:rFonts w:hint="eastAsia" w:ascii="仿宋_GB2312" w:hAnsi="华文仿宋" w:cs="仿宋_GB2312"/>
          <w:szCs w:val="32"/>
          <w:lang w:val="en-US" w:eastAsia="zh-CN"/>
        </w:rPr>
        <w:t>（1）项目完成及时性，指标总分3分，自评得分2分。项目建设基本上都能按时按质完成，但由于征地拆迁原因，造成阳西县育才路北段市政建设工程未能如期完。因此，自评扣1分。</w:t>
      </w:r>
    </w:p>
    <w:p w14:paraId="69CD60AB">
      <w:pPr>
        <w:snapToGrid w:val="0"/>
        <w:spacing w:line="360" w:lineRule="auto"/>
        <w:ind w:firstLine="616" w:firstLineChars="200"/>
        <w:rPr>
          <w:rFonts w:hint="eastAsia" w:ascii="仿宋_GB2312" w:hAnsi="华文仿宋" w:cs="仿宋_GB2312"/>
          <w:szCs w:val="32"/>
          <w:lang w:val="en-US" w:eastAsia="zh-CN"/>
        </w:rPr>
      </w:pPr>
      <w:r>
        <w:rPr>
          <w:rFonts w:hint="eastAsia" w:ascii="仿宋_GB2312" w:hAnsi="华文仿宋" w:cs="仿宋_GB2312"/>
          <w:szCs w:val="32"/>
          <w:lang w:val="en-US" w:eastAsia="zh-CN"/>
        </w:rPr>
        <w:t>（2）绩效目标完成率，指标总分3分，自评得分3分。项目的建设完成，能如期实现绩效目标。</w:t>
      </w:r>
    </w:p>
    <w:p w14:paraId="0D220D2E">
      <w:pPr>
        <w:snapToGrid w:val="0"/>
        <w:spacing w:line="360" w:lineRule="auto"/>
        <w:ind w:firstLine="616" w:firstLineChars="200"/>
        <w:rPr>
          <w:rFonts w:hint="eastAsia" w:ascii="仿宋_GB2312" w:hAnsi="华文仿宋" w:cs="仿宋_GB2312"/>
          <w:szCs w:val="32"/>
          <w:lang w:val="en-US" w:eastAsia="zh-CN"/>
        </w:rPr>
      </w:pPr>
      <w:r>
        <w:rPr>
          <w:rFonts w:hint="eastAsia" w:ascii="仿宋_GB2312" w:hAnsi="华文仿宋" w:cs="仿宋_GB2312"/>
          <w:szCs w:val="32"/>
          <w:lang w:val="en-US" w:eastAsia="zh-CN"/>
        </w:rPr>
        <w:t>（3）重点项目完成情况，指标总分4分，自评得分4分。民生项目、重点项目建设完成，改善我县投资环境，提升县城品质，方便群众安全出行。</w:t>
      </w:r>
    </w:p>
    <w:p w14:paraId="6E477E3E">
      <w:pPr>
        <w:numPr>
          <w:ilvl w:val="0"/>
          <w:numId w:val="0"/>
        </w:numPr>
        <w:ind w:firstLine="616" w:firstLineChars="200"/>
        <w:rPr>
          <w:rFonts w:hint="eastAsia" w:ascii="仿宋_GB2312" w:hAnsi="仿宋_GB2312" w:cs="仿宋_GB2312"/>
          <w:szCs w:val="32"/>
          <w:lang w:val="en-US" w:eastAsia="zh-CN" w:bidi="ar"/>
        </w:rPr>
      </w:pPr>
      <w:r>
        <w:rPr>
          <w:rFonts w:hint="eastAsia" w:ascii="仿宋_GB2312" w:hAnsi="华文仿宋" w:cs="仿宋_GB2312"/>
          <w:szCs w:val="32"/>
          <w:lang w:val="en-US" w:eastAsia="zh-CN"/>
        </w:rPr>
        <w:t>3、效果性，指标总分20分，自评得分19分。</w:t>
      </w:r>
      <w:r>
        <w:rPr>
          <w:rFonts w:hint="eastAsia" w:ascii="仿宋_GB2312" w:hAnsi="仿宋_GB2312" w:cs="仿宋_GB2312"/>
          <w:szCs w:val="32"/>
          <w:lang w:val="en-US" w:eastAsia="zh-CN" w:bidi="ar"/>
        </w:rPr>
        <w:t>部门履职情况是根据县委县政府工作布置和我局职责安排，2023年度我局在以下几方面工作较为突出，其中：</w:t>
      </w:r>
    </w:p>
    <w:p w14:paraId="5DF88C4B">
      <w:pPr>
        <w:numPr>
          <w:ilvl w:val="0"/>
          <w:numId w:val="3"/>
        </w:numPr>
        <w:ind w:firstLine="616" w:firstLineChars="200"/>
        <w:rPr>
          <w:rFonts w:hint="eastAsia" w:ascii="仿宋_GB2312" w:hAnsi="仿宋_GB2312" w:cs="仿宋_GB2312"/>
          <w:szCs w:val="32"/>
          <w:lang w:val="en-US" w:eastAsia="zh-CN" w:bidi="ar"/>
        </w:rPr>
      </w:pPr>
      <w:r>
        <w:rPr>
          <w:rFonts w:hint="eastAsia" w:ascii="仿宋_GB2312" w:hAnsi="仿宋_GB2312" w:cs="仿宋_GB2312"/>
          <w:szCs w:val="32"/>
          <w:lang w:val="en-US" w:eastAsia="zh-CN" w:bidi="ar"/>
        </w:rPr>
        <w:t>加强队伍建设（理论建设、组织建设、党建活动、责任担当）。</w:t>
      </w:r>
    </w:p>
    <w:p w14:paraId="15EC59A3">
      <w:pPr>
        <w:numPr>
          <w:ilvl w:val="0"/>
          <w:numId w:val="3"/>
        </w:numPr>
        <w:ind w:left="0" w:leftChars="0" w:firstLine="616" w:firstLineChars="200"/>
        <w:rPr>
          <w:rFonts w:hint="eastAsia" w:ascii="仿宋_GB2312" w:hAnsi="仿宋_GB2312" w:cs="仿宋_GB2312"/>
          <w:szCs w:val="32"/>
          <w:lang w:val="en-US" w:eastAsia="zh-CN" w:bidi="ar"/>
        </w:rPr>
      </w:pPr>
      <w:r>
        <w:rPr>
          <w:rFonts w:hint="eastAsia" w:ascii="仿宋_GB2312" w:hAnsi="仿宋_GB2312" w:cs="仿宋_GB2312"/>
          <w:szCs w:val="32"/>
          <w:lang w:val="en-US" w:eastAsia="zh-CN" w:bidi="ar"/>
        </w:rPr>
        <w:t xml:space="preserve">改善县城人居环境（开展“六乱”整治，净化环境）。 </w:t>
      </w:r>
    </w:p>
    <w:p w14:paraId="7377D320">
      <w:pPr>
        <w:numPr>
          <w:ilvl w:val="0"/>
          <w:numId w:val="0"/>
        </w:numPr>
        <w:ind w:leftChars="200"/>
        <w:rPr>
          <w:rFonts w:hint="eastAsia" w:ascii="仿宋_GB2312" w:hAnsi="仿宋_GB2312" w:cs="仿宋_GB2312"/>
          <w:szCs w:val="32"/>
          <w:lang w:val="en-US" w:eastAsia="zh-CN" w:bidi="ar"/>
        </w:rPr>
      </w:pPr>
      <w:r>
        <w:rPr>
          <w:rFonts w:hint="eastAsia" w:ascii="仿宋_GB2312" w:hAnsi="仿宋_GB2312" w:cs="仿宋_GB2312"/>
          <w:szCs w:val="32"/>
          <w:lang w:val="en-US" w:eastAsia="zh-CN" w:bidi="ar"/>
        </w:rPr>
        <w:t>（3）不断完善市政设施，提升公共服务水平。</w:t>
      </w:r>
    </w:p>
    <w:p w14:paraId="5D408C7F">
      <w:pPr>
        <w:numPr>
          <w:ilvl w:val="0"/>
          <w:numId w:val="0"/>
        </w:numPr>
        <w:ind w:leftChars="200"/>
        <w:rPr>
          <w:rFonts w:hint="eastAsia" w:ascii="仿宋_GB2312" w:hAnsi="仿宋_GB2312" w:cs="仿宋_GB2312"/>
          <w:szCs w:val="32"/>
          <w:lang w:val="en-US" w:eastAsia="zh-CN" w:bidi="ar"/>
        </w:rPr>
      </w:pPr>
      <w:r>
        <w:rPr>
          <w:rFonts w:hint="eastAsia" w:ascii="仿宋_GB2312" w:hAnsi="仿宋_GB2312" w:cs="仿宋_GB2312"/>
          <w:szCs w:val="32"/>
          <w:lang w:val="en-US" w:eastAsia="zh-CN" w:bidi="ar"/>
        </w:rPr>
        <w:t>（4）深化为民办实事，解决群众实际问题。</w:t>
      </w:r>
    </w:p>
    <w:p w14:paraId="7DC80DDD">
      <w:pPr>
        <w:bidi w:val="0"/>
        <w:ind w:firstLine="616" w:firstLineChars="200"/>
        <w:rPr>
          <w:rFonts w:hint="eastAsia"/>
          <w:lang w:val="en-US" w:eastAsia="zh-CN"/>
        </w:rPr>
      </w:pPr>
      <w:r>
        <w:rPr>
          <w:rFonts w:hint="eastAsia"/>
          <w:lang w:val="en-US" w:eastAsia="zh-CN"/>
        </w:rPr>
        <w:t>（5）全力抓好安全生产，严防安全事故发生。</w:t>
      </w:r>
    </w:p>
    <w:p w14:paraId="4D471D4D">
      <w:pPr>
        <w:bidi w:val="0"/>
        <w:rPr>
          <w:rFonts w:hint="default"/>
          <w:lang w:val="en-US" w:eastAsia="zh-CN"/>
        </w:rPr>
      </w:pPr>
      <w:r>
        <w:rPr>
          <w:rFonts w:hint="eastAsia"/>
          <w:lang w:val="en-US" w:eastAsia="zh-CN"/>
        </w:rPr>
        <w:t xml:space="preserve">    但我局在城管执法，六乱整治方面还有所欠缺，乱罢乱卖、乱张乱贴、乱倒乱放、乱垃乱挂还有发生。因此，自评扣1分。</w:t>
      </w:r>
    </w:p>
    <w:p w14:paraId="6B2EE338">
      <w:pPr>
        <w:bidi w:val="0"/>
        <w:ind w:firstLine="616" w:firstLineChars="200"/>
        <w:rPr>
          <w:rFonts w:hint="default"/>
          <w:lang w:val="en-US" w:eastAsia="zh-CN"/>
        </w:rPr>
      </w:pPr>
      <w:r>
        <w:rPr>
          <w:rFonts w:hint="eastAsia"/>
          <w:lang w:val="en-US" w:eastAsia="zh-CN"/>
        </w:rPr>
        <w:t>4、公平性，指标总分5分，自评得分5分，其中：</w:t>
      </w:r>
    </w:p>
    <w:p w14:paraId="17FFB3BA">
      <w:pPr>
        <w:snapToGrid w:val="0"/>
        <w:spacing w:line="360" w:lineRule="auto"/>
        <w:ind w:firstLine="616" w:firstLineChars="200"/>
        <w:rPr>
          <w:rFonts w:hint="eastAsia" w:ascii="仿宋_GB2312" w:hAnsi="华文仿宋" w:cs="仿宋_GB2312"/>
          <w:szCs w:val="32"/>
          <w:lang w:val="en-US" w:eastAsia="zh-CN"/>
        </w:rPr>
      </w:pPr>
      <w:r>
        <w:rPr>
          <w:rFonts w:hint="eastAsia" w:ascii="仿宋_GB2312" w:hAnsi="华文仿宋" w:cs="仿宋_GB2312"/>
          <w:szCs w:val="32"/>
          <w:lang w:val="en-US" w:eastAsia="zh-CN"/>
        </w:rPr>
        <w:t>（1）群众信访办理情况，指标总分2分，自评得分2分。对群众信访能100%办理。</w:t>
      </w:r>
    </w:p>
    <w:p w14:paraId="005E6719">
      <w:pPr>
        <w:snapToGrid w:val="0"/>
        <w:spacing w:line="360" w:lineRule="auto"/>
        <w:ind w:firstLine="616" w:firstLineChars="200"/>
        <w:rPr>
          <w:rFonts w:hint="eastAsia" w:ascii="仿宋_GB2312" w:hAnsi="华文仿宋" w:cs="仿宋_GB2312"/>
          <w:szCs w:val="32"/>
          <w:lang w:val="en-US" w:eastAsia="zh-CN"/>
        </w:rPr>
      </w:pPr>
      <w:r>
        <w:rPr>
          <w:rFonts w:hint="eastAsia" w:ascii="仿宋_GB2312" w:hAnsi="华文仿宋" w:cs="仿宋_GB2312"/>
          <w:szCs w:val="32"/>
          <w:lang w:val="en-US" w:eastAsia="zh-CN"/>
        </w:rPr>
        <w:t>（2）公众或服务对象满意度，指标总分3分，自评得分3分。公众对我局的履职情况比较满意。</w:t>
      </w:r>
    </w:p>
    <w:p w14:paraId="105B1888">
      <w:pPr>
        <w:snapToGrid w:val="0"/>
        <w:spacing w:line="360" w:lineRule="auto"/>
        <w:ind w:firstLine="616" w:firstLineChars="200"/>
        <w:rPr>
          <w:rFonts w:hint="default" w:ascii="仿宋_GB2312" w:hAnsi="华文仿宋" w:cs="仿宋_GB2312"/>
          <w:szCs w:val="32"/>
          <w:lang w:val="en-US" w:eastAsia="zh-CN"/>
        </w:rPr>
      </w:pPr>
      <w:r>
        <w:rPr>
          <w:rFonts w:hint="eastAsia" w:ascii="仿宋_GB2312" w:hAnsi="华文仿宋" w:cs="仿宋_GB2312"/>
          <w:szCs w:val="32"/>
          <w:lang w:val="en-US" w:eastAsia="zh-CN"/>
        </w:rPr>
        <w:t>绩效自评得分98分，自评等级优良。</w:t>
      </w:r>
    </w:p>
    <w:p w14:paraId="3FC08D79">
      <w:pPr>
        <w:ind w:firstLine="616" w:firstLineChars="200"/>
        <w:rPr>
          <w:rFonts w:ascii="方正小标宋简体" w:eastAsia="方正小标宋简体"/>
        </w:rPr>
      </w:pPr>
      <w:bookmarkStart w:id="11" w:name="_Toc2998_WPSOffice_Level1"/>
      <w:bookmarkStart w:id="12" w:name="_Toc2072"/>
      <w:r>
        <w:rPr>
          <w:rFonts w:hint="eastAsia" w:ascii="方正小标宋简体" w:eastAsia="方正小标宋简体"/>
        </w:rPr>
        <w:t>三、绩效自评分析</w:t>
      </w:r>
      <w:bookmarkEnd w:id="11"/>
      <w:bookmarkEnd w:id="12"/>
    </w:p>
    <w:p w14:paraId="18DB5695">
      <w:pPr>
        <w:ind w:firstLine="616" w:firstLineChars="200"/>
        <w:rPr>
          <w:rFonts w:hint="eastAsia"/>
          <w:b/>
        </w:rPr>
      </w:pPr>
      <w:bookmarkStart w:id="13" w:name="_Toc19924"/>
      <w:bookmarkStart w:id="14" w:name="_Toc22677"/>
      <w:bookmarkStart w:id="15" w:name="_Toc27392_WPSOffice_Level2"/>
      <w:bookmarkStart w:id="16" w:name="_Toc26765_WPSOffice_Level3"/>
      <w:r>
        <w:rPr>
          <w:rFonts w:hint="eastAsia"/>
          <w:b/>
        </w:rPr>
        <w:t>（一）预算编制情况</w:t>
      </w:r>
      <w:bookmarkEnd w:id="13"/>
      <w:bookmarkEnd w:id="14"/>
      <w:bookmarkEnd w:id="15"/>
      <w:bookmarkEnd w:id="16"/>
      <w:r>
        <w:rPr>
          <w:rFonts w:hint="eastAsia"/>
          <w:b/>
        </w:rPr>
        <w:t>。</w:t>
      </w:r>
    </w:p>
    <w:p w14:paraId="2A0579A4">
      <w:pPr>
        <w:ind w:firstLine="616" w:firstLineChars="200"/>
        <w:rPr>
          <w:rFonts w:hint="default"/>
          <w:b w:val="0"/>
          <w:bCs/>
          <w:lang w:val="en-US" w:eastAsia="zh-CN"/>
        </w:rPr>
      </w:pPr>
      <w:r>
        <w:rPr>
          <w:rFonts w:hint="eastAsia"/>
          <w:b w:val="0"/>
          <w:bCs/>
          <w:lang w:val="en-US" w:eastAsia="zh-CN"/>
        </w:rPr>
        <w:t>1、</w:t>
      </w:r>
      <w:bookmarkStart w:id="17" w:name="_Toc4521"/>
      <w:r>
        <w:rPr>
          <w:rFonts w:hint="eastAsia"/>
          <w:b w:val="0"/>
          <w:bCs/>
          <w:lang w:val="en-US" w:eastAsia="zh-CN"/>
        </w:rPr>
        <w:t>预算编制合理性及规范性</w:t>
      </w:r>
    </w:p>
    <w:p w14:paraId="271CAA66">
      <w:pPr>
        <w:ind w:firstLine="616" w:firstLineChars="200"/>
        <w:rPr>
          <w:rFonts w:hint="eastAsia"/>
          <w:b w:val="0"/>
          <w:bCs/>
          <w:lang w:val="en-US" w:eastAsia="zh-CN"/>
        </w:rPr>
      </w:pPr>
      <w:r>
        <w:rPr>
          <w:rFonts w:hint="eastAsia"/>
          <w:b w:val="0"/>
          <w:bCs/>
          <w:lang w:val="en-US" w:eastAsia="zh-CN"/>
        </w:rPr>
        <w:t>合理性：</w:t>
      </w:r>
    </w:p>
    <w:p w14:paraId="76CFBDAD">
      <w:pPr>
        <w:ind w:firstLine="924" w:firstLineChars="300"/>
        <w:rPr>
          <w:rFonts w:hint="default" w:ascii="仿宋_GB2312" w:hAnsi="仿宋_GB2312" w:eastAsia="仿宋_GB2312" w:cs="仿宋_GB2312"/>
          <w:szCs w:val="32"/>
          <w:lang w:val="en-US" w:eastAsia="zh-CN" w:bidi="ar"/>
        </w:rPr>
      </w:pPr>
      <w:r>
        <w:rPr>
          <w:rFonts w:hint="eastAsia"/>
          <w:b w:val="0"/>
          <w:bCs/>
          <w:lang w:val="en-US" w:eastAsia="zh-CN"/>
        </w:rPr>
        <w:t>（1）</w:t>
      </w:r>
      <w:r>
        <w:rPr>
          <w:rFonts w:hint="eastAsia" w:ascii="仿宋_GB2312" w:hAnsi="仿宋_GB2312" w:cs="仿宋_GB2312"/>
          <w:szCs w:val="32"/>
          <w:lang w:val="en-US" w:eastAsia="zh-CN" w:bidi="ar"/>
        </w:rPr>
        <w:t>2023年我局预算编制是根据</w:t>
      </w:r>
      <w:r>
        <w:rPr>
          <w:rFonts w:hint="eastAsia" w:ascii="仿宋_GB2312" w:hAnsi="仿宋_GB2312" w:cs="仿宋_GB2312"/>
          <w:szCs w:val="32"/>
          <w:lang w:bidi="ar"/>
        </w:rPr>
        <w:t>县委县政府</w:t>
      </w:r>
      <w:r>
        <w:rPr>
          <w:rFonts w:hint="eastAsia" w:ascii="仿宋_GB2312" w:hAnsi="仿宋_GB2312" w:cs="仿宋_GB2312"/>
          <w:szCs w:val="32"/>
          <w:lang w:val="en-US" w:eastAsia="zh-CN" w:bidi="ar"/>
        </w:rPr>
        <w:t>的工作布置</w:t>
      </w:r>
      <w:r>
        <w:rPr>
          <w:rFonts w:hint="eastAsia" w:ascii="仿宋_GB2312" w:hAnsi="仿宋_GB2312" w:cs="仿宋_GB2312"/>
          <w:szCs w:val="32"/>
          <w:lang w:bidi="ar"/>
        </w:rPr>
        <w:t>和</w:t>
      </w:r>
      <w:r>
        <w:rPr>
          <w:rFonts w:hint="eastAsia" w:ascii="仿宋_GB2312" w:hAnsi="仿宋_GB2312" w:cs="仿宋_GB2312"/>
          <w:szCs w:val="32"/>
          <w:lang w:val="en-US" w:eastAsia="zh-CN" w:bidi="ar"/>
        </w:rPr>
        <w:t>结合我局职责要求而编制。</w:t>
      </w:r>
    </w:p>
    <w:p w14:paraId="7C126200">
      <w:pPr>
        <w:ind w:firstLine="924" w:firstLineChars="300"/>
        <w:rPr>
          <w:rFonts w:hint="eastAsia" w:ascii="仿宋_GB2312" w:hAnsi="仿宋_GB2312" w:cs="仿宋_GB2312"/>
          <w:szCs w:val="32"/>
          <w:lang w:bidi="ar"/>
        </w:rPr>
      </w:pPr>
      <w:r>
        <w:rPr>
          <w:rFonts w:hint="eastAsia" w:ascii="仿宋_GB2312" w:hAnsi="仿宋_GB2312" w:cs="仿宋_GB2312"/>
          <w:szCs w:val="32"/>
          <w:lang w:eastAsia="zh-CN" w:bidi="ar"/>
        </w:rPr>
        <w:t>（</w:t>
      </w:r>
      <w:r>
        <w:rPr>
          <w:rFonts w:hint="eastAsia" w:ascii="仿宋_GB2312" w:hAnsi="仿宋_GB2312" w:cs="仿宋_GB2312"/>
          <w:szCs w:val="32"/>
          <w:lang w:val="en-US" w:eastAsia="zh-CN" w:bidi="ar"/>
        </w:rPr>
        <w:t>2</w:t>
      </w:r>
      <w:r>
        <w:rPr>
          <w:rFonts w:hint="eastAsia" w:ascii="仿宋_GB2312" w:hAnsi="仿宋_GB2312" w:cs="仿宋_GB2312"/>
          <w:szCs w:val="32"/>
          <w:lang w:eastAsia="zh-CN" w:bidi="ar"/>
        </w:rPr>
        <w:t>）</w:t>
      </w:r>
      <w:r>
        <w:rPr>
          <w:rFonts w:hint="eastAsia" w:ascii="仿宋_GB2312" w:hAnsi="仿宋_GB2312" w:cs="仿宋_GB2312"/>
          <w:szCs w:val="32"/>
          <w:lang w:bidi="ar"/>
        </w:rPr>
        <w:t>根据年度工作重点，在不同项目、不同用途之间</w:t>
      </w:r>
      <w:r>
        <w:rPr>
          <w:rFonts w:hint="eastAsia" w:ascii="仿宋_GB2312" w:hAnsi="仿宋_GB2312" w:cs="仿宋_GB2312"/>
          <w:szCs w:val="32"/>
          <w:lang w:val="en-US" w:eastAsia="zh-CN" w:bidi="ar"/>
        </w:rPr>
        <w:t>资金</w:t>
      </w:r>
      <w:r>
        <w:rPr>
          <w:rFonts w:hint="eastAsia" w:ascii="仿宋_GB2312" w:hAnsi="仿宋_GB2312" w:cs="仿宋_GB2312"/>
          <w:szCs w:val="32"/>
          <w:lang w:bidi="ar"/>
        </w:rPr>
        <w:t xml:space="preserve">分配合理的 </w:t>
      </w:r>
      <w:r>
        <w:rPr>
          <w:rFonts w:hint="eastAsia" w:ascii="仿宋_GB2312" w:hAnsi="仿宋_GB2312" w:cs="仿宋_GB2312"/>
          <w:szCs w:val="32"/>
          <w:lang w:eastAsia="zh-CN" w:bidi="ar"/>
        </w:rPr>
        <w:t>，</w:t>
      </w:r>
      <w:r>
        <w:rPr>
          <w:rFonts w:hint="eastAsia" w:ascii="仿宋_GB2312" w:hAnsi="仿宋_GB2312" w:cs="仿宋_GB2312"/>
          <w:szCs w:val="32"/>
          <w:lang w:val="en-US" w:eastAsia="zh-CN" w:bidi="ar"/>
        </w:rPr>
        <w:t>能确保工资福利正常发放，机构运转正常</w:t>
      </w:r>
      <w:r>
        <w:rPr>
          <w:rFonts w:hint="eastAsia" w:ascii="仿宋_GB2312" w:hAnsi="仿宋_GB2312" w:cs="仿宋_GB2312"/>
          <w:szCs w:val="32"/>
          <w:lang w:bidi="ar"/>
        </w:rPr>
        <w:t xml:space="preserve"> </w:t>
      </w:r>
      <w:r>
        <w:rPr>
          <w:rFonts w:hint="eastAsia" w:ascii="仿宋_GB2312" w:hAnsi="仿宋_GB2312" w:cs="仿宋_GB2312"/>
          <w:szCs w:val="32"/>
          <w:lang w:eastAsia="zh-CN" w:bidi="ar"/>
        </w:rPr>
        <w:t>，</w:t>
      </w:r>
      <w:r>
        <w:rPr>
          <w:rFonts w:hint="eastAsia" w:ascii="仿宋_GB2312" w:hAnsi="仿宋_GB2312" w:cs="仿宋_GB2312"/>
          <w:szCs w:val="32"/>
          <w:lang w:val="en-US" w:eastAsia="zh-CN" w:bidi="ar"/>
        </w:rPr>
        <w:t>民生工程顺利推进</w:t>
      </w:r>
      <w:r>
        <w:rPr>
          <w:rFonts w:hint="eastAsia" w:ascii="仿宋_GB2312" w:hAnsi="仿宋_GB2312" w:cs="仿宋_GB2312"/>
          <w:szCs w:val="32"/>
          <w:lang w:bidi="ar"/>
        </w:rPr>
        <w:t xml:space="preserve"> </w:t>
      </w:r>
      <w:r>
        <w:rPr>
          <w:rFonts w:hint="eastAsia" w:ascii="仿宋_GB2312" w:hAnsi="仿宋_GB2312" w:cs="仿宋_GB2312"/>
          <w:szCs w:val="32"/>
          <w:lang w:eastAsia="zh-CN" w:bidi="ar"/>
        </w:rPr>
        <w:t>。</w:t>
      </w:r>
      <w:r>
        <w:rPr>
          <w:rFonts w:hint="eastAsia" w:ascii="仿宋_GB2312" w:hAnsi="仿宋_GB2312" w:cs="仿宋_GB2312"/>
          <w:szCs w:val="32"/>
          <w:lang w:bidi="ar"/>
        </w:rPr>
        <w:t xml:space="preserve">                                                        </w:t>
      </w:r>
    </w:p>
    <w:p w14:paraId="0FF480D1">
      <w:pPr>
        <w:ind w:firstLine="924" w:firstLineChars="300"/>
        <w:rPr>
          <w:rFonts w:hint="eastAsia" w:ascii="仿宋_GB2312" w:hAnsi="仿宋_GB2312" w:cs="仿宋_GB2312"/>
          <w:szCs w:val="32"/>
          <w:lang w:eastAsia="zh-CN" w:bidi="ar"/>
        </w:rPr>
      </w:pPr>
      <w:r>
        <w:rPr>
          <w:rFonts w:hint="eastAsia" w:ascii="仿宋_GB2312" w:hAnsi="仿宋_GB2312" w:cs="仿宋_GB2312"/>
          <w:szCs w:val="32"/>
          <w:lang w:eastAsia="zh-CN" w:bidi="ar"/>
        </w:rPr>
        <w:t>（</w:t>
      </w:r>
      <w:r>
        <w:rPr>
          <w:rFonts w:hint="eastAsia" w:ascii="仿宋_GB2312" w:hAnsi="仿宋_GB2312" w:cs="仿宋_GB2312"/>
          <w:szCs w:val="32"/>
          <w:lang w:val="en-US" w:eastAsia="zh-CN" w:bidi="ar"/>
        </w:rPr>
        <w:t>3</w:t>
      </w:r>
      <w:r>
        <w:rPr>
          <w:rFonts w:hint="eastAsia" w:ascii="仿宋_GB2312" w:hAnsi="仿宋_GB2312" w:cs="仿宋_GB2312"/>
          <w:szCs w:val="32"/>
          <w:lang w:eastAsia="zh-CN" w:bidi="ar"/>
        </w:rPr>
        <w:t>）</w:t>
      </w:r>
      <w:r>
        <w:rPr>
          <w:rFonts w:hint="eastAsia" w:ascii="仿宋_GB2312" w:hAnsi="仿宋_GB2312" w:cs="仿宋_GB2312"/>
          <w:szCs w:val="32"/>
          <w:lang w:val="en-US" w:eastAsia="zh-CN" w:bidi="ar"/>
        </w:rPr>
        <w:t>预算编制</w:t>
      </w:r>
      <w:r>
        <w:rPr>
          <w:rFonts w:hint="eastAsia" w:ascii="仿宋_GB2312" w:hAnsi="仿宋_GB2312" w:cs="仿宋_GB2312"/>
          <w:szCs w:val="32"/>
          <w:lang w:bidi="ar"/>
        </w:rPr>
        <w:t>细化程度合理，功能分类和经济分类编制准确</w:t>
      </w:r>
      <w:r>
        <w:rPr>
          <w:rFonts w:hint="eastAsia" w:ascii="仿宋_GB2312" w:hAnsi="仿宋_GB2312" w:cs="仿宋_GB2312"/>
          <w:szCs w:val="32"/>
          <w:lang w:eastAsia="zh-CN" w:bidi="ar"/>
        </w:rPr>
        <w:t>。</w:t>
      </w:r>
    </w:p>
    <w:p w14:paraId="6EED72F1">
      <w:pPr>
        <w:ind w:firstLine="924" w:firstLineChars="300"/>
        <w:rPr>
          <w:rFonts w:hint="eastAsia" w:ascii="仿宋_GB2312" w:hAnsi="仿宋_GB2312" w:cs="仿宋_GB2312"/>
          <w:szCs w:val="32"/>
          <w:lang w:bidi="ar"/>
        </w:rPr>
      </w:pPr>
      <w:r>
        <w:rPr>
          <w:rFonts w:hint="eastAsia" w:ascii="仿宋_GB2312" w:hAnsi="仿宋_GB2312" w:cs="仿宋_GB2312"/>
          <w:szCs w:val="32"/>
          <w:lang w:val="en-US" w:eastAsia="zh-CN" w:bidi="ar"/>
        </w:rPr>
        <w:t>规范性：</w:t>
      </w:r>
      <w:r>
        <w:rPr>
          <w:rFonts w:hint="eastAsia" w:ascii="仿宋_GB2312" w:hAnsi="仿宋_GB2312" w:cs="仿宋_GB2312"/>
          <w:szCs w:val="32"/>
          <w:lang w:bidi="ar"/>
        </w:rPr>
        <w:t xml:space="preserve">                                                                                       </w:t>
      </w:r>
    </w:p>
    <w:bookmarkEnd w:id="17"/>
    <w:p w14:paraId="78191B04">
      <w:pPr>
        <w:ind w:firstLine="924" w:firstLineChars="300"/>
        <w:rPr>
          <w:rFonts w:hint="eastAsia" w:ascii="仿宋_GB2312" w:hAnsi="仿宋_GB2312" w:eastAsia="仿宋_GB2312" w:cs="仿宋_GB2312"/>
          <w:szCs w:val="32"/>
          <w:lang w:eastAsia="zh-CN" w:bidi="ar"/>
        </w:rPr>
      </w:pPr>
      <w:r>
        <w:rPr>
          <w:rFonts w:hint="eastAsia" w:ascii="仿宋_GB2312" w:hAnsi="仿宋_GB2312" w:cs="仿宋_GB2312"/>
          <w:szCs w:val="32"/>
          <w:lang w:eastAsia="zh-CN" w:bidi="ar"/>
        </w:rPr>
        <w:t>（</w:t>
      </w:r>
      <w:r>
        <w:rPr>
          <w:rFonts w:hint="eastAsia" w:ascii="仿宋_GB2312" w:hAnsi="仿宋_GB2312" w:cs="仿宋_GB2312"/>
          <w:szCs w:val="32"/>
          <w:lang w:val="en-US" w:eastAsia="zh-CN" w:bidi="ar"/>
        </w:rPr>
        <w:t>1</w:t>
      </w:r>
      <w:r>
        <w:rPr>
          <w:rFonts w:hint="eastAsia" w:ascii="仿宋_GB2312" w:hAnsi="仿宋_GB2312" w:cs="仿宋_GB2312"/>
          <w:szCs w:val="32"/>
          <w:lang w:eastAsia="zh-CN" w:bidi="ar"/>
        </w:rPr>
        <w:t>）</w:t>
      </w:r>
      <w:r>
        <w:rPr>
          <w:rFonts w:hint="eastAsia" w:ascii="仿宋_GB2312" w:hAnsi="仿宋_GB2312" w:cs="仿宋_GB2312"/>
          <w:szCs w:val="32"/>
          <w:lang w:val="en-US" w:eastAsia="zh-CN" w:bidi="ar"/>
        </w:rPr>
        <w:t>2023年我局</w:t>
      </w:r>
      <w:r>
        <w:rPr>
          <w:rFonts w:hint="eastAsia" w:ascii="仿宋_GB2312" w:hAnsi="仿宋_GB2312" w:cs="仿宋_GB2312"/>
          <w:szCs w:val="32"/>
          <w:lang w:bidi="ar"/>
        </w:rPr>
        <w:t>预算编制符合当年县财政部门印发的预算编制工作方案、通知和有关制度要求</w:t>
      </w:r>
      <w:r>
        <w:rPr>
          <w:rFonts w:hint="eastAsia" w:ascii="仿宋_GB2312" w:hAnsi="仿宋_GB2312" w:cs="仿宋_GB2312"/>
          <w:szCs w:val="32"/>
          <w:lang w:eastAsia="zh-CN" w:bidi="ar"/>
        </w:rPr>
        <w:t>。</w:t>
      </w:r>
    </w:p>
    <w:p w14:paraId="12F2D396">
      <w:pPr>
        <w:ind w:firstLine="924" w:firstLineChars="300"/>
        <w:rPr>
          <w:rFonts w:hint="eastAsia" w:ascii="仿宋_GB2312" w:hAnsi="仿宋_GB2312" w:eastAsia="仿宋_GB2312" w:cs="仿宋_GB2312"/>
          <w:szCs w:val="32"/>
          <w:lang w:eastAsia="zh-CN" w:bidi="ar"/>
        </w:rPr>
      </w:pPr>
      <w:r>
        <w:rPr>
          <w:rFonts w:hint="eastAsia" w:ascii="仿宋_GB2312" w:hAnsi="仿宋_GB2312" w:cs="仿宋_GB2312"/>
          <w:szCs w:val="32"/>
          <w:lang w:eastAsia="zh-CN" w:bidi="ar"/>
        </w:rPr>
        <w:t>（</w:t>
      </w:r>
      <w:r>
        <w:rPr>
          <w:rFonts w:hint="eastAsia" w:ascii="仿宋_GB2312" w:hAnsi="仿宋_GB2312" w:cs="仿宋_GB2312"/>
          <w:szCs w:val="32"/>
          <w:lang w:val="en-US" w:eastAsia="zh-CN" w:bidi="ar"/>
        </w:rPr>
        <w:t>2</w:t>
      </w:r>
      <w:r>
        <w:rPr>
          <w:rFonts w:hint="eastAsia" w:ascii="仿宋_GB2312" w:hAnsi="仿宋_GB2312" w:cs="仿宋_GB2312"/>
          <w:szCs w:val="32"/>
          <w:lang w:eastAsia="zh-CN" w:bidi="ar"/>
        </w:rPr>
        <w:t>）</w:t>
      </w:r>
      <w:r>
        <w:rPr>
          <w:rFonts w:hint="eastAsia" w:ascii="仿宋_GB2312" w:hAnsi="仿宋_GB2312" w:cs="仿宋_GB2312"/>
          <w:szCs w:val="32"/>
          <w:lang w:bidi="ar"/>
        </w:rPr>
        <w:t>按要求做好项目库工作，符合项目库入库管理、评审管理等要求的</w:t>
      </w:r>
      <w:r>
        <w:rPr>
          <w:rFonts w:hint="eastAsia" w:ascii="仿宋_GB2312" w:hAnsi="仿宋_GB2312" w:cs="仿宋_GB2312"/>
          <w:szCs w:val="32"/>
          <w:lang w:eastAsia="zh-CN" w:bidi="ar"/>
        </w:rPr>
        <w:t>。</w:t>
      </w:r>
    </w:p>
    <w:p w14:paraId="4D96EA3A">
      <w:pPr>
        <w:ind w:firstLine="924" w:firstLineChars="300"/>
        <w:rPr>
          <w:rFonts w:ascii="仿宋_GB2312" w:hAnsi="仿宋_GB2312" w:cs="仿宋_GB2312"/>
          <w:szCs w:val="32"/>
          <w:lang w:bidi="ar"/>
        </w:rPr>
      </w:pPr>
      <w:r>
        <w:rPr>
          <w:rFonts w:hint="eastAsia" w:ascii="仿宋_GB2312" w:hAnsi="仿宋_GB2312" w:cs="仿宋_GB2312"/>
          <w:szCs w:val="32"/>
          <w:lang w:eastAsia="zh-CN" w:bidi="ar"/>
        </w:rPr>
        <w:t>（</w:t>
      </w:r>
      <w:r>
        <w:rPr>
          <w:rFonts w:hint="eastAsia" w:ascii="仿宋_GB2312" w:hAnsi="仿宋_GB2312" w:cs="仿宋_GB2312"/>
          <w:szCs w:val="32"/>
          <w:lang w:val="en-US" w:eastAsia="zh-CN" w:bidi="ar"/>
        </w:rPr>
        <w:t>3</w:t>
      </w:r>
      <w:r>
        <w:rPr>
          <w:rFonts w:hint="eastAsia" w:ascii="仿宋_GB2312" w:hAnsi="仿宋_GB2312" w:cs="仿宋_GB2312"/>
          <w:szCs w:val="32"/>
          <w:lang w:eastAsia="zh-CN" w:bidi="ar"/>
        </w:rPr>
        <w:t>）</w:t>
      </w:r>
      <w:r>
        <w:rPr>
          <w:rFonts w:hint="eastAsia" w:ascii="仿宋_GB2312" w:hAnsi="仿宋_GB2312" w:cs="仿宋_GB2312"/>
          <w:szCs w:val="32"/>
          <w:lang w:val="en-US" w:eastAsia="zh-CN" w:bidi="ar"/>
        </w:rPr>
        <w:t>预算编制准确，公开及时，没有出现整改情况</w:t>
      </w:r>
      <w:r>
        <w:rPr>
          <w:rFonts w:hint="eastAsia" w:ascii="仿宋_GB2312" w:hAnsi="仿宋_GB2312" w:cs="仿宋_GB2312"/>
          <w:szCs w:val="32"/>
          <w:lang w:bidi="ar"/>
        </w:rPr>
        <w:t>。</w:t>
      </w:r>
    </w:p>
    <w:p w14:paraId="4F107153">
      <w:pPr>
        <w:rPr>
          <w:rFonts w:hint="eastAsia" w:ascii="仿宋_GB2312" w:hAnsi="仿宋_GB2312" w:cs="仿宋_GB2312"/>
          <w:szCs w:val="32"/>
          <w:lang w:bidi="ar"/>
        </w:rPr>
      </w:pPr>
      <w:bookmarkStart w:id="18" w:name="_Toc8156"/>
      <w:r>
        <w:rPr>
          <w:rFonts w:hint="eastAsia" w:ascii="仿宋_GB2312" w:hAnsi="仿宋_GB2312" w:cs="仿宋_GB2312"/>
          <w:szCs w:val="32"/>
          <w:lang w:bidi="ar"/>
        </w:rPr>
        <w:t xml:space="preserve">      2.目标设置情况。</w:t>
      </w:r>
      <w:bookmarkEnd w:id="18"/>
    </w:p>
    <w:p w14:paraId="253F687B">
      <w:pPr>
        <w:rPr>
          <w:rFonts w:hint="default" w:ascii="仿宋_GB2312" w:hAnsi="仿宋_GB2312" w:eastAsia="仿宋_GB2312" w:cs="仿宋_GB2312"/>
          <w:szCs w:val="32"/>
          <w:lang w:val="en-US" w:eastAsia="zh-CN" w:bidi="ar"/>
        </w:rPr>
      </w:pPr>
      <w:r>
        <w:rPr>
          <w:rFonts w:hint="eastAsia" w:ascii="仿宋_GB2312" w:hAnsi="仿宋_GB2312" w:cs="仿宋_GB2312"/>
          <w:szCs w:val="32"/>
          <w:lang w:val="en-US" w:eastAsia="zh-CN" w:bidi="ar"/>
        </w:rPr>
        <w:t xml:space="preserve">    （1）绩效目标合理性</w:t>
      </w:r>
    </w:p>
    <w:p w14:paraId="13A9DA90">
      <w:pPr>
        <w:ind w:firstLine="616" w:firstLineChars="200"/>
        <w:rPr>
          <w:rFonts w:hint="eastAsia" w:ascii="仿宋_GB2312" w:hAnsi="仿宋_GB2312" w:cs="仿宋_GB2312"/>
          <w:szCs w:val="32"/>
          <w:lang w:eastAsia="zh-CN" w:bidi="ar"/>
        </w:rPr>
      </w:pPr>
      <w:r>
        <w:rPr>
          <w:rFonts w:hint="eastAsia" w:ascii="仿宋_GB2312" w:hAnsi="仿宋_GB2312" w:cs="仿宋_GB2312"/>
          <w:szCs w:val="32"/>
          <w:lang w:val="en-US" w:eastAsia="zh-CN" w:bidi="ar"/>
        </w:rPr>
        <w:t>绩效目标是根据我局</w:t>
      </w:r>
      <w:r>
        <w:rPr>
          <w:rFonts w:hint="eastAsia" w:ascii="仿宋_GB2312" w:hAnsi="仿宋_GB2312" w:cs="仿宋_GB2312"/>
          <w:szCs w:val="32"/>
          <w:lang w:bidi="ar"/>
        </w:rPr>
        <w:t>“三定”方案规定</w:t>
      </w:r>
      <w:r>
        <w:rPr>
          <w:rFonts w:hint="eastAsia" w:ascii="仿宋_GB2312" w:hAnsi="仿宋_GB2312" w:cs="仿宋_GB2312"/>
          <w:szCs w:val="32"/>
          <w:lang w:val="en-US" w:eastAsia="zh-CN" w:bidi="ar"/>
        </w:rPr>
        <w:t>的部门职责、</w:t>
      </w:r>
      <w:r>
        <w:rPr>
          <w:rFonts w:hint="eastAsia" w:ascii="仿宋_GB2312" w:hAnsi="仿宋_GB2312" w:cs="仿宋_GB2312"/>
          <w:szCs w:val="32"/>
          <w:lang w:bidi="ar"/>
        </w:rPr>
        <w:t>年度工作计划</w:t>
      </w:r>
      <w:r>
        <w:rPr>
          <w:rFonts w:hint="eastAsia" w:ascii="仿宋_GB2312" w:hAnsi="仿宋_GB2312" w:cs="仿宋_GB2312"/>
          <w:szCs w:val="32"/>
          <w:lang w:val="en-US" w:eastAsia="zh-CN" w:bidi="ar"/>
        </w:rPr>
        <w:t>和中长期发展而设置；</w:t>
      </w:r>
      <w:r>
        <w:rPr>
          <w:rFonts w:hint="eastAsia" w:ascii="仿宋_GB2312" w:hAnsi="仿宋_GB2312" w:cs="仿宋_GB2312"/>
          <w:szCs w:val="32"/>
          <w:lang w:bidi="ar"/>
        </w:rPr>
        <w:t>绩效目标与年度工作任务相符的，能分解成具体工作任务并形成相应的绩效指标</w:t>
      </w:r>
      <w:r>
        <w:rPr>
          <w:rFonts w:hint="eastAsia" w:ascii="仿宋_GB2312" w:hAnsi="仿宋_GB2312" w:cs="仿宋_GB2312"/>
          <w:szCs w:val="32"/>
          <w:lang w:val="en-US" w:eastAsia="zh-CN" w:bidi="ar"/>
        </w:rPr>
        <w:t>；</w:t>
      </w:r>
      <w:r>
        <w:rPr>
          <w:rFonts w:hint="eastAsia" w:ascii="仿宋_GB2312" w:hAnsi="仿宋_GB2312" w:cs="仿宋_GB2312"/>
          <w:szCs w:val="32"/>
          <w:lang w:bidi="ar"/>
        </w:rPr>
        <w:t>绩效目标与本年度部门预算资金相匹配的</w:t>
      </w:r>
      <w:r>
        <w:rPr>
          <w:rFonts w:hint="eastAsia" w:ascii="仿宋_GB2312" w:hAnsi="仿宋_GB2312" w:cs="仿宋_GB2312"/>
          <w:szCs w:val="32"/>
          <w:lang w:val="en-US" w:eastAsia="zh-CN" w:bidi="ar"/>
        </w:rPr>
        <w:t>；</w:t>
      </w:r>
      <w:r>
        <w:rPr>
          <w:rFonts w:hint="eastAsia" w:ascii="仿宋_GB2312" w:hAnsi="仿宋_GB2312" w:cs="仿宋_GB2312"/>
          <w:szCs w:val="32"/>
          <w:lang w:bidi="ar"/>
        </w:rPr>
        <w:t xml:space="preserve"> </w:t>
      </w:r>
      <w:r>
        <w:rPr>
          <w:rFonts w:hint="eastAsia" w:ascii="仿宋_GB2312" w:hAnsi="仿宋_GB2312" w:cs="仿宋_GB2312"/>
          <w:szCs w:val="32"/>
          <w:lang w:val="en-US" w:eastAsia="zh-CN" w:bidi="ar"/>
        </w:rPr>
        <w:t>所有的建设</w:t>
      </w:r>
      <w:r>
        <w:rPr>
          <w:rFonts w:hint="eastAsia" w:ascii="仿宋_GB2312" w:hAnsi="仿宋_GB2312" w:cs="仿宋_GB2312"/>
          <w:szCs w:val="32"/>
          <w:lang w:bidi="ar"/>
        </w:rPr>
        <w:t>项目</w:t>
      </w:r>
      <w:r>
        <w:rPr>
          <w:rFonts w:hint="eastAsia" w:ascii="仿宋_GB2312" w:hAnsi="仿宋_GB2312" w:cs="仿宋_GB2312"/>
          <w:szCs w:val="32"/>
          <w:lang w:val="en-US" w:eastAsia="zh-CN" w:bidi="ar"/>
        </w:rPr>
        <w:t>都有政府批复，该立项的立项，该需做概算的做概算，该</w:t>
      </w:r>
      <w:r>
        <w:rPr>
          <w:rFonts w:hint="eastAsia" w:ascii="仿宋_GB2312" w:hAnsi="仿宋_GB2312" w:cs="仿宋_GB2312"/>
          <w:szCs w:val="32"/>
          <w:lang w:bidi="ar"/>
        </w:rPr>
        <w:t>进行可行性研究</w:t>
      </w:r>
      <w:r>
        <w:rPr>
          <w:rFonts w:hint="eastAsia" w:ascii="仿宋_GB2312" w:hAnsi="仿宋_GB2312" w:cs="仿宋_GB2312"/>
          <w:szCs w:val="32"/>
          <w:lang w:val="en-US" w:eastAsia="zh-CN" w:bidi="ar"/>
        </w:rPr>
        <w:t>的</w:t>
      </w:r>
      <w:r>
        <w:rPr>
          <w:rFonts w:hint="eastAsia" w:ascii="仿宋_GB2312" w:hAnsi="仿宋_GB2312" w:cs="仿宋_GB2312"/>
          <w:szCs w:val="32"/>
          <w:lang w:bidi="ar"/>
        </w:rPr>
        <w:t>和充分论证的</w:t>
      </w:r>
      <w:r>
        <w:rPr>
          <w:rFonts w:hint="eastAsia" w:ascii="仿宋_GB2312" w:hAnsi="仿宋_GB2312" w:cs="仿宋_GB2312"/>
          <w:szCs w:val="32"/>
          <w:lang w:val="en-US" w:eastAsia="zh-CN" w:bidi="ar"/>
        </w:rPr>
        <w:t>就做</w:t>
      </w:r>
      <w:r>
        <w:rPr>
          <w:rFonts w:hint="eastAsia" w:ascii="仿宋_GB2312" w:hAnsi="仿宋_GB2312" w:cs="仿宋_GB2312"/>
          <w:szCs w:val="32"/>
          <w:lang w:eastAsia="zh-CN" w:bidi="ar"/>
        </w:rPr>
        <w:t>。</w:t>
      </w:r>
    </w:p>
    <w:p w14:paraId="55588150">
      <w:pPr>
        <w:numPr>
          <w:ilvl w:val="0"/>
          <w:numId w:val="4"/>
        </w:numPr>
        <w:ind w:firstLine="616" w:firstLineChars="200"/>
        <w:rPr>
          <w:rFonts w:hint="eastAsia" w:ascii="仿宋_GB2312" w:hAnsi="仿宋_GB2312" w:cs="仿宋_GB2312"/>
          <w:szCs w:val="32"/>
          <w:lang w:val="en-US" w:eastAsia="zh-CN" w:bidi="ar"/>
        </w:rPr>
      </w:pPr>
      <w:r>
        <w:rPr>
          <w:rFonts w:hint="eastAsia" w:ascii="仿宋_GB2312" w:hAnsi="仿宋_GB2312" w:cs="仿宋_GB2312"/>
          <w:szCs w:val="32"/>
          <w:lang w:val="en-US" w:eastAsia="zh-CN" w:bidi="ar"/>
        </w:rPr>
        <w:t>绩效目标完整性</w:t>
      </w:r>
    </w:p>
    <w:p w14:paraId="4570BE1C">
      <w:pPr>
        <w:numPr>
          <w:ilvl w:val="0"/>
          <w:numId w:val="0"/>
        </w:numPr>
        <w:rPr>
          <w:rFonts w:hint="default" w:ascii="仿宋_GB2312" w:hAnsi="仿宋_GB2312" w:cs="仿宋_GB2312"/>
          <w:szCs w:val="32"/>
          <w:lang w:val="en-US" w:eastAsia="zh-CN" w:bidi="ar"/>
        </w:rPr>
      </w:pPr>
      <w:r>
        <w:rPr>
          <w:rFonts w:hint="eastAsia" w:ascii="仿宋_GB2312" w:hAnsi="仿宋_GB2312" w:cs="仿宋_GB2312"/>
          <w:szCs w:val="32"/>
          <w:lang w:val="en-US" w:eastAsia="zh-CN" w:bidi="ar"/>
        </w:rPr>
        <w:t xml:space="preserve">    我局所有项目都有绩效目标和项目绩效目标，覆盖全面；能按时按质报送部门整体绩效目标和项目绩效目标，内容真实、完整、准确。</w:t>
      </w:r>
    </w:p>
    <w:p w14:paraId="4731B96E">
      <w:pPr>
        <w:numPr>
          <w:ilvl w:val="0"/>
          <w:numId w:val="4"/>
        </w:numPr>
        <w:ind w:firstLine="616" w:firstLineChars="200"/>
        <w:rPr>
          <w:rFonts w:hint="default" w:ascii="仿宋_GB2312" w:hAnsi="仿宋_GB2312" w:cs="仿宋_GB2312"/>
          <w:szCs w:val="32"/>
          <w:lang w:val="en-US" w:eastAsia="zh-CN" w:bidi="ar"/>
        </w:rPr>
      </w:pPr>
      <w:r>
        <w:rPr>
          <w:rFonts w:hint="eastAsia" w:ascii="仿宋_GB2312" w:hAnsi="仿宋_GB2312" w:cs="仿宋_GB2312"/>
          <w:szCs w:val="32"/>
          <w:lang w:val="en-US" w:eastAsia="zh-CN" w:bidi="ar"/>
        </w:rPr>
        <w:t>绩效目标明确性</w:t>
      </w:r>
    </w:p>
    <w:p w14:paraId="35E8DCC0">
      <w:pPr>
        <w:numPr>
          <w:ilvl w:val="0"/>
          <w:numId w:val="0"/>
        </w:numPr>
        <w:rPr>
          <w:rFonts w:hint="default" w:ascii="仿宋_GB2312" w:hAnsi="仿宋_GB2312" w:cs="仿宋_GB2312"/>
          <w:szCs w:val="32"/>
          <w:lang w:val="en-US" w:eastAsia="zh-CN" w:bidi="ar"/>
        </w:rPr>
      </w:pPr>
      <w:r>
        <w:rPr>
          <w:rFonts w:hint="eastAsia" w:ascii="仿宋_GB2312" w:hAnsi="仿宋_GB2312" w:cs="仿宋_GB2312"/>
          <w:szCs w:val="32"/>
          <w:lang w:val="en-US" w:eastAsia="zh-CN" w:bidi="ar"/>
        </w:rPr>
        <w:t xml:space="preserve">    绩效指标设有明确的指标名称、指标预期值，指标值与指标名称相匹配，且取值适中合理、有依据、不存在明显偏高或偏低的情形；绩效指标有可量化的指标的并明确计算方法的；绩效指标的指标值测算能提供相关依据或符合客观实际情况。</w:t>
      </w:r>
    </w:p>
    <w:p w14:paraId="2069BAB5">
      <w:pPr>
        <w:ind w:firstLine="616" w:firstLineChars="200"/>
        <w:rPr>
          <w:b/>
        </w:rPr>
      </w:pPr>
      <w:bookmarkStart w:id="19" w:name="_Toc13662"/>
      <w:bookmarkStart w:id="20" w:name="_Toc32482"/>
      <w:bookmarkStart w:id="21" w:name="_Toc19200_WPSOffice_Level2"/>
      <w:bookmarkStart w:id="22" w:name="_Toc5828_WPSOffice_Level3"/>
      <w:r>
        <w:rPr>
          <w:rFonts w:hint="eastAsia"/>
          <w:b/>
        </w:rPr>
        <w:t>（二）预算执行情况</w:t>
      </w:r>
      <w:bookmarkEnd w:id="19"/>
      <w:bookmarkEnd w:id="20"/>
      <w:bookmarkEnd w:id="21"/>
      <w:bookmarkEnd w:id="22"/>
      <w:r>
        <w:rPr>
          <w:rFonts w:hint="eastAsia"/>
          <w:b/>
        </w:rPr>
        <w:t>。</w:t>
      </w:r>
    </w:p>
    <w:p w14:paraId="497BB5A8">
      <w:pPr>
        <w:ind w:firstLine="924" w:firstLineChars="300"/>
        <w:rPr>
          <w:rFonts w:hint="eastAsia" w:ascii="仿宋_GB2312" w:hAnsi="仿宋_GB2312" w:cs="仿宋_GB2312"/>
          <w:szCs w:val="32"/>
          <w:lang w:bidi="ar"/>
        </w:rPr>
      </w:pPr>
      <w:r>
        <w:rPr>
          <w:rFonts w:hint="eastAsia" w:ascii="仿宋_GB2312" w:hAnsi="仿宋_GB2312" w:cs="仿宋_GB2312"/>
          <w:szCs w:val="32"/>
          <w:lang w:bidi="ar"/>
        </w:rPr>
        <w:t>1.制度管理。</w:t>
      </w:r>
    </w:p>
    <w:p w14:paraId="734200F6">
      <w:pPr>
        <w:ind w:firstLine="924" w:firstLineChars="300"/>
        <w:rPr>
          <w:rFonts w:hint="default" w:ascii="仿宋_GB2312" w:hAnsi="仿宋_GB2312" w:cs="仿宋_GB2312"/>
          <w:bCs/>
          <w:szCs w:val="32"/>
          <w:lang w:val="en-US" w:bidi="ar"/>
        </w:rPr>
      </w:pPr>
      <w:r>
        <w:rPr>
          <w:rFonts w:hint="eastAsia" w:ascii="仿宋_GB2312" w:hAnsi="仿宋_GB2312" w:cs="仿宋_GB2312"/>
          <w:szCs w:val="32"/>
          <w:lang w:val="en-US" w:eastAsia="zh-CN" w:bidi="ar"/>
        </w:rPr>
        <w:t>我局已制订了以下内部管理制度</w:t>
      </w:r>
      <w:r>
        <w:rPr>
          <w:rFonts w:hint="eastAsia" w:ascii="仿宋_GB2312" w:hAnsi="仿宋_GB2312" w:cs="仿宋_GB2312"/>
          <w:szCs w:val="32"/>
          <w:lang w:eastAsia="zh-CN" w:bidi="ar"/>
        </w:rPr>
        <w:t>《</w:t>
      </w:r>
      <w:r>
        <w:rPr>
          <w:rFonts w:hint="eastAsia" w:ascii="仿宋_GB2312" w:hAnsi="仿宋_GB2312" w:cs="仿宋_GB2312"/>
          <w:bCs/>
          <w:szCs w:val="32"/>
          <w:lang w:val="en-US" w:eastAsia="zh-CN" w:bidi="ar"/>
        </w:rPr>
        <w:t>阳西县城市管理和综合执法局合同管理制度》、《阳西县城市管理和综合执法局收支业务管理制度》、《阳西县城市管理和综合执法局预算业务管理制度》、《阳西县城市管理和综合执法局政府采购业务管理制度》、《阳西县城市管理和综合执法局公务接待管理制度》、《阳西县城市管理和综合执法局建设项目管理制度》、《阳西县城市管理和综合执法局公务用车管理制度》、《阳西县城市管理和综合执法局考勤管理制度》、《阳西县城市管理和综合执法局机关食堂管理暂行办法》、《阳西县城市管理和综合执法局差旅费管理办法》、《阳西县城市管理和综合执法局会议费管理办法》、《阳西县城市管理和综合执法局培训费管理办法》、《公务卡管理制度》等。</w:t>
      </w:r>
    </w:p>
    <w:p w14:paraId="07E3B012">
      <w:pPr>
        <w:ind w:firstLine="924" w:firstLineChars="300"/>
        <w:rPr>
          <w:rFonts w:ascii="仿宋_GB2312" w:hAnsi="仿宋_GB2312" w:cs="仿宋_GB2312"/>
          <w:bCs/>
          <w:szCs w:val="32"/>
          <w:lang w:bidi="ar"/>
        </w:rPr>
      </w:pPr>
      <w:bookmarkStart w:id="23" w:name="_Toc3319"/>
      <w:r>
        <w:rPr>
          <w:rFonts w:hint="eastAsia" w:ascii="仿宋_GB2312" w:hAnsi="仿宋_GB2312" w:cs="仿宋_GB2312"/>
          <w:szCs w:val="32"/>
          <w:lang w:bidi="ar"/>
        </w:rPr>
        <w:t>2.资金管理。</w:t>
      </w:r>
      <w:bookmarkEnd w:id="23"/>
    </w:p>
    <w:p w14:paraId="5CCCD9D0">
      <w:pPr>
        <w:ind w:firstLine="616" w:firstLineChars="200"/>
        <w:rPr>
          <w:rFonts w:hint="default" w:ascii="仿宋_GB2312" w:hAnsi="仿宋_GB2312" w:eastAsia="仿宋_GB2312" w:cs="仿宋_GB2312"/>
          <w:bCs/>
          <w:szCs w:val="32"/>
          <w:lang w:val="en-US" w:eastAsia="zh-CN" w:bidi="ar"/>
        </w:rPr>
      </w:pPr>
      <w:r>
        <w:rPr>
          <w:rFonts w:hint="eastAsia" w:ascii="仿宋_GB2312" w:hAnsi="仿宋_GB2312" w:cs="仿宋_GB2312"/>
          <w:bCs/>
          <w:szCs w:val="32"/>
          <w:lang w:val="en-US" w:eastAsia="zh-CN" w:bidi="ar"/>
        </w:rPr>
        <w:t>我局资金管理严格按照我局制订的《阳西县城市管理和综合执法局合同管理制度》、《阳西县城市管理和综合执法局收支业务管理制度》、《阳西县城市管理和综合执法局预算业务管理制度》及《阳西县城市管理和综合执法局政府采购业务管理制度》等内部管理制度执行。2023年度我局资金下达合法、依规，做到先有项目及绩效目标，后有财政申请支出，严格执行先事后财。23年初预算财政拨款收入10122.83万元， 调整增加预算财政拨款收入8624.62万元，上年结转财政拨款收入89.87万元；本年财政拨款支出18781.49万元，结转下年55.83万元，支出完成率99.7%。该政府采购的项目我局严格按照政府采购管理办法及采购程序进行采购。资金支出资料完整、手续齐全、合法、合规，无存在挪用、占用、滞留资金情况。预决算公开规范、及时、准确。</w:t>
      </w:r>
    </w:p>
    <w:p w14:paraId="2DD44B50">
      <w:pPr>
        <w:numPr>
          <w:ilvl w:val="0"/>
          <w:numId w:val="5"/>
        </w:numPr>
        <w:ind w:firstLine="924" w:firstLineChars="300"/>
        <w:rPr>
          <w:rFonts w:hint="eastAsia" w:ascii="仿宋_GB2312" w:hAnsi="仿宋_GB2312" w:cs="仿宋_GB2312"/>
          <w:szCs w:val="32"/>
          <w:lang w:bidi="ar"/>
        </w:rPr>
      </w:pPr>
      <w:bookmarkStart w:id="24" w:name="_Toc29827"/>
      <w:r>
        <w:rPr>
          <w:rFonts w:hint="eastAsia" w:ascii="仿宋_GB2312" w:hAnsi="仿宋_GB2312" w:cs="仿宋_GB2312"/>
          <w:szCs w:val="32"/>
          <w:lang w:bidi="ar"/>
        </w:rPr>
        <w:t>项目管理。</w:t>
      </w:r>
      <w:bookmarkEnd w:id="24"/>
    </w:p>
    <w:p w14:paraId="3CAF1AF8">
      <w:pPr>
        <w:numPr>
          <w:ilvl w:val="0"/>
          <w:numId w:val="0"/>
        </w:numPr>
        <w:rPr>
          <w:rFonts w:hint="default" w:ascii="仿宋_GB2312" w:hAnsi="仿宋_GB2312" w:eastAsia="仿宋_GB2312" w:cs="仿宋_GB2312"/>
          <w:szCs w:val="32"/>
          <w:lang w:val="en-US" w:eastAsia="zh-CN" w:bidi="ar"/>
        </w:rPr>
      </w:pPr>
      <w:r>
        <w:rPr>
          <w:rFonts w:hint="eastAsia" w:ascii="仿宋_GB2312" w:hAnsi="仿宋_GB2312" w:cs="仿宋_GB2312"/>
          <w:szCs w:val="32"/>
          <w:lang w:val="en-US" w:eastAsia="zh-CN" w:bidi="ar"/>
        </w:rPr>
        <w:t xml:space="preserve">    项目管理严格按照我局制订的内部管理制度《阳西县城市管理和综合执法局项目管理制度》规定执行，具体情况：</w:t>
      </w:r>
    </w:p>
    <w:p w14:paraId="3D1182E4">
      <w:pPr>
        <w:pStyle w:val="6"/>
        <w:widowControl/>
        <w:spacing w:line="520" w:lineRule="exact"/>
        <w:ind w:firstLine="640"/>
        <w:rPr>
          <w:rFonts w:ascii="仿宋" w:hAnsi="仿宋" w:eastAsia="仿宋" w:cs="Times New Roman"/>
          <w:color w:val="000000"/>
          <w:sz w:val="32"/>
          <w:szCs w:val="32"/>
        </w:rPr>
      </w:pPr>
      <w:r>
        <w:rPr>
          <w:rFonts w:hint="eastAsia" w:ascii="仿宋" w:hAnsi="仿宋" w:eastAsia="仿宋" w:cs="仿宋"/>
          <w:color w:val="000000"/>
          <w:sz w:val="32"/>
          <w:szCs w:val="32"/>
        </w:rPr>
        <w:t>第一条</w:t>
      </w:r>
      <w:r>
        <w:rPr>
          <w:rFonts w:ascii="仿宋" w:hAnsi="仿宋" w:eastAsia="仿宋" w:cs="仿宋"/>
          <w:color w:val="000000"/>
          <w:sz w:val="32"/>
          <w:szCs w:val="32"/>
        </w:rPr>
        <w:t xml:space="preserve"> </w:t>
      </w:r>
      <w:r>
        <w:rPr>
          <w:rFonts w:hint="eastAsia" w:ascii="仿宋" w:hAnsi="仿宋" w:eastAsia="仿宋" w:cs="仿宋"/>
          <w:color w:val="000000"/>
          <w:sz w:val="32"/>
          <w:szCs w:val="32"/>
        </w:rPr>
        <w:t>为规范本局财政投资基本建设项目</w:t>
      </w:r>
      <w:r>
        <w:rPr>
          <w:rFonts w:ascii="仿宋" w:hAnsi="仿宋" w:eastAsia="仿宋" w:cs="仿宋"/>
          <w:color w:val="000000"/>
          <w:sz w:val="32"/>
          <w:szCs w:val="32"/>
        </w:rPr>
        <w:t>(</w:t>
      </w:r>
      <w:r>
        <w:rPr>
          <w:rFonts w:hint="eastAsia" w:ascii="仿宋" w:hAnsi="仿宋" w:eastAsia="仿宋" w:cs="仿宋"/>
          <w:color w:val="000000"/>
          <w:sz w:val="32"/>
          <w:szCs w:val="32"/>
        </w:rPr>
        <w:t>以下称项目或工程</w:t>
      </w:r>
      <w:r>
        <w:rPr>
          <w:rFonts w:ascii="仿宋" w:hAnsi="仿宋" w:eastAsia="仿宋" w:cs="仿宋"/>
          <w:color w:val="000000"/>
          <w:sz w:val="32"/>
          <w:szCs w:val="32"/>
        </w:rPr>
        <w:t>)</w:t>
      </w:r>
      <w:r>
        <w:rPr>
          <w:rFonts w:hint="eastAsia" w:ascii="仿宋" w:hAnsi="仿宋" w:eastAsia="仿宋" w:cs="仿宋"/>
          <w:color w:val="000000"/>
          <w:sz w:val="32"/>
          <w:szCs w:val="32"/>
        </w:rPr>
        <w:t>的管理，提高办事效率，保证工程质量和施工安全，降低工程成本，提高投资效益，根据有关法律和规章，结合本街道实际，制定本制度。</w:t>
      </w:r>
    </w:p>
    <w:p w14:paraId="5DDE15DA">
      <w:pPr>
        <w:pStyle w:val="6"/>
        <w:widowControl/>
        <w:spacing w:line="520" w:lineRule="exact"/>
        <w:ind w:firstLine="640"/>
        <w:rPr>
          <w:rFonts w:ascii="仿宋" w:hAnsi="仿宋" w:eastAsia="仿宋" w:cs="Times New Roman"/>
          <w:color w:val="000000"/>
          <w:sz w:val="32"/>
          <w:szCs w:val="32"/>
        </w:rPr>
      </w:pPr>
      <w:r>
        <w:rPr>
          <w:rFonts w:hint="eastAsia" w:ascii="仿宋" w:hAnsi="仿宋" w:eastAsia="仿宋" w:cs="仿宋"/>
          <w:color w:val="000000"/>
          <w:sz w:val="32"/>
          <w:szCs w:val="32"/>
        </w:rPr>
        <w:t>第二条</w:t>
      </w:r>
      <w:r>
        <w:rPr>
          <w:rFonts w:ascii="仿宋" w:hAnsi="仿宋" w:eastAsia="仿宋" w:cs="仿宋"/>
          <w:color w:val="000000"/>
          <w:sz w:val="32"/>
          <w:szCs w:val="32"/>
        </w:rPr>
        <w:t xml:space="preserve"> </w:t>
      </w:r>
      <w:r>
        <w:rPr>
          <w:rFonts w:hint="eastAsia" w:ascii="仿宋" w:hAnsi="仿宋" w:eastAsia="仿宋" w:cs="仿宋"/>
          <w:color w:val="000000"/>
          <w:sz w:val="32"/>
          <w:szCs w:val="32"/>
        </w:rPr>
        <w:t>基本建设项目管理必须坚持以下原则：</w:t>
      </w:r>
    </w:p>
    <w:p w14:paraId="6F878042">
      <w:pPr>
        <w:pStyle w:val="6"/>
        <w:widowControl/>
        <w:spacing w:line="520" w:lineRule="exact"/>
        <w:ind w:firstLine="640"/>
        <w:rPr>
          <w:rFonts w:ascii="仿宋" w:hAnsi="仿宋" w:eastAsia="仿宋" w:cs="Times New Roman"/>
          <w:color w:val="000000"/>
          <w:sz w:val="32"/>
          <w:szCs w:val="32"/>
        </w:rPr>
      </w:pPr>
      <w:r>
        <w:rPr>
          <w:rFonts w:ascii="仿宋" w:hAnsi="仿宋" w:eastAsia="仿宋" w:cs="仿宋"/>
          <w:color w:val="000000"/>
          <w:sz w:val="32"/>
          <w:szCs w:val="32"/>
        </w:rPr>
        <w:t>(</w:t>
      </w:r>
      <w:r>
        <w:rPr>
          <w:rFonts w:hint="eastAsia" w:ascii="仿宋" w:hAnsi="仿宋" w:eastAsia="仿宋" w:cs="仿宋"/>
          <w:color w:val="000000"/>
          <w:sz w:val="32"/>
          <w:szCs w:val="32"/>
        </w:rPr>
        <w:t>一</w:t>
      </w:r>
      <w:r>
        <w:rPr>
          <w:rFonts w:ascii="仿宋" w:hAnsi="仿宋" w:eastAsia="仿宋" w:cs="仿宋"/>
          <w:color w:val="000000"/>
          <w:sz w:val="32"/>
          <w:szCs w:val="32"/>
        </w:rPr>
        <w:t>)</w:t>
      </w:r>
      <w:r>
        <w:rPr>
          <w:rFonts w:hint="eastAsia" w:ascii="仿宋" w:hAnsi="仿宋" w:eastAsia="仿宋" w:cs="仿宋"/>
          <w:color w:val="000000"/>
          <w:sz w:val="32"/>
          <w:szCs w:val="32"/>
        </w:rPr>
        <w:t>尊重基本建设规律，遵守基本建设程序，坚持深化前期工作，规范管理过程，加强事后监督，在注重程序规范的同时不影响效率的提高。</w:t>
      </w:r>
    </w:p>
    <w:p w14:paraId="25F54F4B">
      <w:pPr>
        <w:pStyle w:val="6"/>
        <w:widowControl/>
        <w:spacing w:line="520" w:lineRule="exact"/>
        <w:ind w:firstLine="640"/>
        <w:rPr>
          <w:rFonts w:ascii="仿宋" w:hAnsi="仿宋" w:eastAsia="仿宋" w:cs="Times New Roman"/>
          <w:color w:val="000000"/>
          <w:sz w:val="32"/>
          <w:szCs w:val="32"/>
        </w:rPr>
      </w:pPr>
      <w:r>
        <w:rPr>
          <w:rFonts w:ascii="仿宋" w:hAnsi="仿宋" w:eastAsia="仿宋" w:cs="仿宋"/>
          <w:color w:val="000000"/>
          <w:sz w:val="32"/>
          <w:szCs w:val="32"/>
        </w:rPr>
        <w:t>(</w:t>
      </w:r>
      <w:r>
        <w:rPr>
          <w:rFonts w:hint="eastAsia" w:ascii="仿宋" w:hAnsi="仿宋" w:eastAsia="仿宋" w:cs="仿宋"/>
          <w:color w:val="000000"/>
          <w:sz w:val="32"/>
          <w:szCs w:val="32"/>
        </w:rPr>
        <w:t>二</w:t>
      </w:r>
      <w:r>
        <w:rPr>
          <w:rFonts w:ascii="仿宋" w:hAnsi="仿宋" w:eastAsia="仿宋" w:cs="仿宋"/>
          <w:color w:val="000000"/>
          <w:sz w:val="32"/>
          <w:szCs w:val="32"/>
        </w:rPr>
        <w:t>)</w:t>
      </w:r>
      <w:r>
        <w:rPr>
          <w:rFonts w:hint="eastAsia" w:ascii="仿宋" w:hAnsi="仿宋" w:eastAsia="仿宋" w:cs="仿宋"/>
          <w:color w:val="000000"/>
          <w:sz w:val="32"/>
          <w:szCs w:val="32"/>
        </w:rPr>
        <w:t>努力建立分工科学、主体明确、职责具体、权责统一、环节简化、程序规范、效率保证、监督到位、制约有力的管理机制和方法。</w:t>
      </w:r>
    </w:p>
    <w:p w14:paraId="07557333">
      <w:pPr>
        <w:pStyle w:val="6"/>
        <w:widowControl/>
        <w:spacing w:line="520" w:lineRule="exact"/>
        <w:ind w:firstLine="640"/>
        <w:rPr>
          <w:rFonts w:ascii="仿宋" w:hAnsi="仿宋" w:eastAsia="仿宋" w:cs="Times New Roman"/>
          <w:color w:val="000000"/>
          <w:sz w:val="32"/>
          <w:szCs w:val="32"/>
        </w:rPr>
      </w:pPr>
      <w:r>
        <w:rPr>
          <w:rFonts w:ascii="仿宋" w:hAnsi="仿宋" w:eastAsia="仿宋" w:cs="仿宋"/>
          <w:color w:val="000000"/>
          <w:sz w:val="32"/>
          <w:szCs w:val="32"/>
        </w:rPr>
        <w:t>(</w:t>
      </w:r>
      <w:r>
        <w:rPr>
          <w:rFonts w:hint="eastAsia" w:ascii="仿宋" w:hAnsi="仿宋" w:eastAsia="仿宋" w:cs="仿宋"/>
          <w:color w:val="000000"/>
          <w:sz w:val="32"/>
          <w:szCs w:val="32"/>
        </w:rPr>
        <w:t>三</w:t>
      </w:r>
      <w:r>
        <w:rPr>
          <w:rFonts w:ascii="仿宋" w:hAnsi="仿宋" w:eastAsia="仿宋" w:cs="仿宋"/>
          <w:color w:val="000000"/>
          <w:sz w:val="32"/>
          <w:szCs w:val="32"/>
        </w:rPr>
        <w:t>)</w:t>
      </w:r>
      <w:r>
        <w:rPr>
          <w:rFonts w:hint="eastAsia" w:ascii="仿宋" w:hAnsi="仿宋" w:eastAsia="仿宋" w:cs="仿宋"/>
          <w:color w:val="000000"/>
          <w:sz w:val="32"/>
          <w:szCs w:val="32"/>
        </w:rPr>
        <w:t>以科学发展观为指导、以“实用、经济、牢固、美观”为项目设计定位的指导思想，兼顾适度超前和可持续发展，注意降低项目投入使用后的运行成本和管理维护费用。</w:t>
      </w:r>
    </w:p>
    <w:p w14:paraId="4921F447">
      <w:pPr>
        <w:pStyle w:val="6"/>
        <w:widowControl/>
        <w:spacing w:line="520" w:lineRule="exact"/>
        <w:ind w:firstLine="640"/>
        <w:rPr>
          <w:rFonts w:ascii="仿宋" w:hAnsi="仿宋" w:eastAsia="仿宋" w:cs="Times New Roman"/>
          <w:color w:val="000000"/>
          <w:sz w:val="32"/>
          <w:szCs w:val="32"/>
        </w:rPr>
      </w:pPr>
      <w:r>
        <w:rPr>
          <w:rFonts w:ascii="仿宋" w:hAnsi="仿宋" w:eastAsia="仿宋" w:cs="仿宋"/>
          <w:color w:val="000000"/>
          <w:sz w:val="32"/>
          <w:szCs w:val="32"/>
        </w:rPr>
        <w:t>(</w:t>
      </w:r>
      <w:r>
        <w:rPr>
          <w:rFonts w:hint="eastAsia" w:ascii="仿宋" w:hAnsi="仿宋" w:eastAsia="仿宋" w:cs="仿宋"/>
          <w:color w:val="000000"/>
          <w:sz w:val="32"/>
          <w:szCs w:val="32"/>
        </w:rPr>
        <w:t>四</w:t>
      </w:r>
      <w:r>
        <w:rPr>
          <w:rFonts w:ascii="仿宋" w:hAnsi="仿宋" w:eastAsia="仿宋" w:cs="仿宋"/>
          <w:color w:val="000000"/>
          <w:sz w:val="32"/>
          <w:szCs w:val="32"/>
        </w:rPr>
        <w:t>)</w:t>
      </w:r>
      <w:r>
        <w:rPr>
          <w:rFonts w:hint="eastAsia" w:ascii="仿宋" w:hAnsi="仿宋" w:eastAsia="仿宋" w:cs="仿宋"/>
          <w:color w:val="000000"/>
          <w:sz w:val="32"/>
          <w:szCs w:val="32"/>
        </w:rPr>
        <w:t>推行投资预算硬约束制度，实行限额设计。坚持估算控制概算，概算控制预算，预算控制结算。未经</w:t>
      </w:r>
      <w:r>
        <w:fldChar w:fldCharType="begin"/>
      </w:r>
      <w:r>
        <w:instrText xml:space="preserve"> HYPERLINK "http://gw.yjbys.com/guiding/" \t "http://gw.yjbys.com/zhidu/_blank" </w:instrText>
      </w:r>
      <w:r>
        <w:fldChar w:fldCharType="separate"/>
      </w:r>
      <w:r>
        <w:rPr>
          <w:rFonts w:hint="eastAsia" w:ascii="仿宋" w:hAnsi="仿宋" w:eastAsia="仿宋" w:cs="仿宋"/>
          <w:color w:val="000000"/>
          <w:sz w:val="32"/>
          <w:szCs w:val="32"/>
        </w:rPr>
        <w:t>规定</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程序批准，不得擅自突破投资预算。</w:t>
      </w:r>
    </w:p>
    <w:p w14:paraId="29F2A7FD">
      <w:pPr>
        <w:pStyle w:val="6"/>
        <w:widowControl/>
        <w:spacing w:line="520" w:lineRule="exact"/>
        <w:ind w:firstLine="640"/>
        <w:rPr>
          <w:rFonts w:ascii="仿宋" w:hAnsi="仿宋" w:eastAsia="仿宋" w:cs="Times New Roman"/>
          <w:color w:val="000000"/>
          <w:sz w:val="32"/>
          <w:szCs w:val="32"/>
        </w:rPr>
      </w:pPr>
      <w:r>
        <w:rPr>
          <w:rFonts w:ascii="仿宋" w:hAnsi="仿宋" w:eastAsia="仿宋" w:cs="仿宋"/>
          <w:color w:val="000000"/>
          <w:sz w:val="32"/>
          <w:szCs w:val="32"/>
        </w:rPr>
        <w:t>(</w:t>
      </w:r>
      <w:r>
        <w:rPr>
          <w:rFonts w:hint="eastAsia" w:ascii="仿宋" w:hAnsi="仿宋" w:eastAsia="仿宋" w:cs="仿宋"/>
          <w:color w:val="000000"/>
          <w:sz w:val="32"/>
          <w:szCs w:val="32"/>
        </w:rPr>
        <w:t>五</w:t>
      </w:r>
      <w:r>
        <w:rPr>
          <w:rFonts w:ascii="仿宋" w:hAnsi="仿宋" w:eastAsia="仿宋" w:cs="仿宋"/>
          <w:color w:val="000000"/>
          <w:sz w:val="32"/>
          <w:szCs w:val="32"/>
        </w:rPr>
        <w:t>)</w:t>
      </w:r>
      <w:r>
        <w:rPr>
          <w:rFonts w:hint="eastAsia" w:ascii="仿宋" w:hAnsi="仿宋" w:eastAsia="仿宋" w:cs="仿宋"/>
          <w:color w:val="000000"/>
          <w:sz w:val="32"/>
          <w:szCs w:val="32"/>
        </w:rPr>
        <w:t>基本建设管理的目标是：确保安全、保证质量、控制工期、节约投资、保持廉洁，即质量、安全、工期、投资和廉洁“五控制”目标。</w:t>
      </w:r>
    </w:p>
    <w:p w14:paraId="5F897708">
      <w:pPr>
        <w:pStyle w:val="6"/>
        <w:widowControl/>
        <w:spacing w:line="520" w:lineRule="exact"/>
        <w:ind w:firstLine="640"/>
        <w:rPr>
          <w:rFonts w:ascii="仿宋" w:hAnsi="仿宋" w:eastAsia="仿宋" w:cs="Times New Roman"/>
          <w:color w:val="000000"/>
          <w:sz w:val="32"/>
          <w:szCs w:val="32"/>
        </w:rPr>
      </w:pPr>
      <w:r>
        <w:rPr>
          <w:rFonts w:hint="eastAsia" w:ascii="仿宋" w:hAnsi="仿宋" w:eastAsia="仿宋" w:cs="仿宋"/>
          <w:color w:val="000000"/>
          <w:sz w:val="32"/>
          <w:szCs w:val="32"/>
        </w:rPr>
        <w:t>第三条</w:t>
      </w:r>
      <w:r>
        <w:rPr>
          <w:rFonts w:ascii="仿宋" w:hAnsi="仿宋" w:eastAsia="仿宋" w:cs="仿宋"/>
          <w:color w:val="000000"/>
          <w:sz w:val="32"/>
          <w:szCs w:val="32"/>
        </w:rPr>
        <w:t xml:space="preserve"> </w:t>
      </w:r>
      <w:r>
        <w:rPr>
          <w:rFonts w:hint="eastAsia" w:ascii="仿宋" w:hAnsi="仿宋" w:eastAsia="仿宋" w:cs="仿宋"/>
          <w:color w:val="000000"/>
          <w:sz w:val="32"/>
          <w:szCs w:val="32"/>
        </w:rPr>
        <w:t>基本建设程序主要为：</w:t>
      </w:r>
    </w:p>
    <w:p w14:paraId="776892A5">
      <w:pPr>
        <w:pStyle w:val="6"/>
        <w:widowControl/>
        <w:spacing w:line="52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一、有关部门提出项目建议，必要时进行可行性研究</w:t>
      </w:r>
      <w:r>
        <w:rPr>
          <w:rFonts w:ascii="仿宋" w:hAnsi="仿宋" w:eastAsia="仿宋" w:cs="仿宋"/>
          <w:color w:val="000000"/>
          <w:sz w:val="32"/>
          <w:szCs w:val="32"/>
        </w:rPr>
        <w:t>;</w:t>
      </w:r>
    </w:p>
    <w:p w14:paraId="2FF592D2">
      <w:pPr>
        <w:pStyle w:val="6"/>
        <w:widowControl/>
        <w:spacing w:line="52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二、申请立项</w:t>
      </w:r>
      <w:r>
        <w:rPr>
          <w:rFonts w:ascii="仿宋" w:hAnsi="仿宋" w:eastAsia="仿宋" w:cs="仿宋"/>
          <w:color w:val="000000"/>
          <w:sz w:val="32"/>
          <w:szCs w:val="32"/>
        </w:rPr>
        <w:t>;</w:t>
      </w:r>
    </w:p>
    <w:p w14:paraId="4B5291B0">
      <w:pPr>
        <w:pStyle w:val="6"/>
        <w:widowControl/>
        <w:spacing w:line="52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三、办理规划、用地、环评、消防和人防等行政审批手续</w:t>
      </w:r>
      <w:r>
        <w:rPr>
          <w:rFonts w:ascii="仿宋" w:hAnsi="仿宋" w:eastAsia="仿宋" w:cs="仿宋"/>
          <w:color w:val="000000"/>
          <w:sz w:val="32"/>
          <w:szCs w:val="32"/>
        </w:rPr>
        <w:t>;</w:t>
      </w:r>
    </w:p>
    <w:p w14:paraId="71C3EFC8">
      <w:pPr>
        <w:pStyle w:val="6"/>
        <w:widowControl/>
        <w:spacing w:line="52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四、初步设计及概算审批</w:t>
      </w:r>
      <w:r>
        <w:rPr>
          <w:rFonts w:ascii="仿宋" w:hAnsi="仿宋" w:eastAsia="仿宋" w:cs="仿宋"/>
          <w:color w:val="000000"/>
          <w:sz w:val="32"/>
          <w:szCs w:val="32"/>
        </w:rPr>
        <w:t>;</w:t>
      </w:r>
    </w:p>
    <w:p w14:paraId="6A0E8635">
      <w:pPr>
        <w:pStyle w:val="6"/>
        <w:widowControl/>
        <w:spacing w:line="52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五、征地、拆迁</w:t>
      </w:r>
      <w:r>
        <w:rPr>
          <w:rFonts w:ascii="仿宋" w:hAnsi="仿宋" w:eastAsia="仿宋" w:cs="仿宋"/>
          <w:color w:val="000000"/>
          <w:sz w:val="32"/>
          <w:szCs w:val="32"/>
        </w:rPr>
        <w:t>;</w:t>
      </w:r>
    </w:p>
    <w:p w14:paraId="7A161B60">
      <w:pPr>
        <w:pStyle w:val="6"/>
        <w:widowControl/>
        <w:spacing w:line="52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六、进行施工招标，办理施工许可手续</w:t>
      </w:r>
      <w:r>
        <w:rPr>
          <w:rFonts w:ascii="仿宋" w:hAnsi="仿宋" w:eastAsia="仿宋" w:cs="仿宋"/>
          <w:color w:val="000000"/>
          <w:sz w:val="32"/>
          <w:szCs w:val="32"/>
        </w:rPr>
        <w:t>;</w:t>
      </w:r>
    </w:p>
    <w:p w14:paraId="3E4DD32B">
      <w:pPr>
        <w:pStyle w:val="6"/>
        <w:widowControl/>
        <w:spacing w:line="52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七、开工建设</w:t>
      </w:r>
      <w:r>
        <w:rPr>
          <w:rFonts w:ascii="仿宋" w:hAnsi="仿宋" w:eastAsia="仿宋" w:cs="仿宋"/>
          <w:color w:val="000000"/>
          <w:sz w:val="32"/>
          <w:szCs w:val="32"/>
        </w:rPr>
        <w:t>;</w:t>
      </w:r>
    </w:p>
    <w:p w14:paraId="765BF39C">
      <w:pPr>
        <w:pStyle w:val="6"/>
        <w:widowControl/>
        <w:spacing w:line="520" w:lineRule="exact"/>
        <w:ind w:firstLine="640"/>
        <w:rPr>
          <w:rFonts w:ascii="仿宋" w:hAnsi="仿宋" w:eastAsia="仿宋" w:cs="Times New Roman"/>
          <w:color w:val="000000"/>
          <w:sz w:val="32"/>
          <w:szCs w:val="32"/>
        </w:rPr>
      </w:pPr>
      <w:r>
        <w:rPr>
          <w:rFonts w:hint="eastAsia" w:ascii="仿宋" w:hAnsi="仿宋" w:eastAsia="仿宋" w:cs="仿宋"/>
          <w:color w:val="000000"/>
          <w:sz w:val="32"/>
          <w:szCs w:val="32"/>
        </w:rPr>
        <w:t>八、竣工验收、项目移交及造价结算。</w:t>
      </w:r>
    </w:p>
    <w:p w14:paraId="62EFB6D1">
      <w:pPr>
        <w:pStyle w:val="6"/>
        <w:widowControl/>
        <w:spacing w:line="520" w:lineRule="exact"/>
        <w:ind w:firstLine="640"/>
        <w:rPr>
          <w:rFonts w:ascii="仿宋" w:hAnsi="仿宋" w:eastAsia="仿宋" w:cs="Times New Roman"/>
          <w:color w:val="000000"/>
          <w:sz w:val="32"/>
          <w:szCs w:val="32"/>
        </w:rPr>
      </w:pPr>
      <w:r>
        <w:rPr>
          <w:rFonts w:hint="eastAsia" w:ascii="仿宋" w:hAnsi="仿宋" w:eastAsia="仿宋" w:cs="仿宋"/>
          <w:color w:val="000000"/>
          <w:sz w:val="32"/>
          <w:szCs w:val="32"/>
        </w:rPr>
        <w:t>需到上级政府部门审批或招标的项目，依照有关规定办理。</w:t>
      </w:r>
    </w:p>
    <w:p w14:paraId="36A5B84B">
      <w:pPr>
        <w:pStyle w:val="6"/>
        <w:widowControl/>
        <w:spacing w:line="520" w:lineRule="exact"/>
        <w:rPr>
          <w:rFonts w:ascii="仿宋" w:hAnsi="仿宋" w:eastAsia="仿宋" w:cs="Times New Roman"/>
          <w:sz w:val="32"/>
          <w:szCs w:val="32"/>
        </w:rPr>
      </w:pPr>
      <w:r>
        <w:rPr>
          <w:rFonts w:ascii="仿宋" w:hAnsi="仿宋" w:eastAsia="仿宋" w:cs="仿宋"/>
          <w:color w:val="000000"/>
          <w:sz w:val="32"/>
          <w:szCs w:val="32"/>
        </w:rPr>
        <w:t xml:space="preserve">    </w:t>
      </w:r>
      <w:r>
        <w:rPr>
          <w:rFonts w:hint="eastAsia" w:ascii="仿宋" w:hAnsi="仿宋" w:eastAsia="仿宋" w:cs="仿宋"/>
          <w:color w:val="000000"/>
          <w:sz w:val="32"/>
          <w:szCs w:val="32"/>
        </w:rPr>
        <w:t>第四条</w:t>
      </w:r>
      <w:r>
        <w:rPr>
          <w:rFonts w:ascii="仿宋" w:hAnsi="仿宋" w:eastAsia="仿宋" w:cs="仿宋"/>
          <w:color w:val="000000"/>
          <w:sz w:val="32"/>
          <w:szCs w:val="32"/>
        </w:rPr>
        <w:t xml:space="preserve"> </w:t>
      </w:r>
      <w:r>
        <w:rPr>
          <w:rFonts w:hint="eastAsia" w:ascii="仿宋" w:hAnsi="仿宋" w:eastAsia="仿宋" w:cs="仿宋"/>
          <w:color w:val="000000"/>
          <w:sz w:val="32"/>
          <w:szCs w:val="32"/>
        </w:rPr>
        <w:t>合理设置岗位，明确内部相关部门和岗位的职责权限，确保项目建议和可行性研究与项目决策、概预算编制与审核、项目实施与价款支付、竣工决算与竣工审计等不相容岗位相互分离。</w:t>
      </w:r>
      <w:r>
        <w:rPr>
          <w:rFonts w:ascii="仿宋" w:hAnsi="仿宋" w:eastAsia="仿宋" w:cs="仿宋"/>
          <w:color w:val="000000"/>
          <w:sz w:val="32"/>
          <w:szCs w:val="32"/>
        </w:rPr>
        <w:t xml:space="preserve"> </w:t>
      </w:r>
    </w:p>
    <w:p w14:paraId="3E541BFA">
      <w:pPr>
        <w:pStyle w:val="6"/>
        <w:widowControl/>
        <w:spacing w:line="520" w:lineRule="exact"/>
        <w:rPr>
          <w:rFonts w:ascii="仿宋" w:hAnsi="仿宋" w:eastAsia="仿宋" w:cs="Times New Roman"/>
          <w:sz w:val="32"/>
          <w:szCs w:val="32"/>
        </w:rPr>
      </w:pPr>
      <w:r>
        <w:rPr>
          <w:rFonts w:ascii="仿宋" w:hAnsi="仿宋" w:eastAsia="仿宋" w:cs="仿宋"/>
          <w:color w:val="000000"/>
          <w:sz w:val="32"/>
          <w:szCs w:val="32"/>
        </w:rPr>
        <w:t xml:space="preserve">    </w:t>
      </w:r>
      <w:r>
        <w:rPr>
          <w:rFonts w:hint="eastAsia" w:ascii="仿宋" w:hAnsi="仿宋" w:eastAsia="仿宋" w:cs="仿宋"/>
          <w:color w:val="000000"/>
          <w:sz w:val="32"/>
          <w:szCs w:val="32"/>
        </w:rPr>
        <w:t>第五条</w:t>
      </w:r>
      <w:r>
        <w:rPr>
          <w:rFonts w:ascii="仿宋" w:hAnsi="仿宋" w:eastAsia="仿宋" w:cs="仿宋"/>
          <w:color w:val="000000"/>
          <w:sz w:val="32"/>
          <w:szCs w:val="32"/>
        </w:rPr>
        <w:t xml:space="preserve"> </w:t>
      </w:r>
      <w:r>
        <w:rPr>
          <w:rFonts w:hint="eastAsia" w:ascii="仿宋" w:hAnsi="仿宋" w:eastAsia="仿宋" w:cs="仿宋"/>
          <w:color w:val="000000"/>
          <w:sz w:val="32"/>
          <w:szCs w:val="32"/>
        </w:rPr>
        <w:t>建立与建设项目相关的议事决策机制，严禁任何个人单独决策或者擅自改变集体决策意见。决策过程及各方面意见应当形成书面文件，与相关资料一同妥善归档保管。</w:t>
      </w:r>
      <w:r>
        <w:rPr>
          <w:rFonts w:ascii="仿宋" w:hAnsi="仿宋" w:eastAsia="仿宋" w:cs="仿宋"/>
          <w:color w:val="000000"/>
          <w:sz w:val="32"/>
          <w:szCs w:val="32"/>
        </w:rPr>
        <w:t xml:space="preserve"> </w:t>
      </w:r>
    </w:p>
    <w:p w14:paraId="493F54EF">
      <w:pPr>
        <w:pStyle w:val="6"/>
        <w:widowControl/>
        <w:spacing w:line="520" w:lineRule="exact"/>
        <w:rPr>
          <w:rFonts w:ascii="仿宋" w:hAnsi="仿宋" w:eastAsia="仿宋" w:cs="Times New Roman"/>
          <w:sz w:val="32"/>
          <w:szCs w:val="32"/>
        </w:rPr>
      </w:pPr>
      <w:r>
        <w:rPr>
          <w:rFonts w:ascii="仿宋" w:hAnsi="仿宋" w:eastAsia="仿宋" w:cs="仿宋"/>
          <w:color w:val="000000"/>
          <w:sz w:val="32"/>
          <w:szCs w:val="32"/>
        </w:rPr>
        <w:t xml:space="preserve">    </w:t>
      </w:r>
      <w:r>
        <w:rPr>
          <w:rFonts w:hint="eastAsia" w:ascii="仿宋" w:hAnsi="仿宋" w:eastAsia="仿宋" w:cs="仿宋"/>
          <w:color w:val="000000"/>
          <w:sz w:val="32"/>
          <w:szCs w:val="32"/>
        </w:rPr>
        <w:t>第六条</w:t>
      </w:r>
      <w:r>
        <w:rPr>
          <w:rFonts w:ascii="仿宋" w:hAnsi="仿宋" w:eastAsia="仿宋" w:cs="仿宋"/>
          <w:color w:val="000000"/>
          <w:sz w:val="32"/>
          <w:szCs w:val="32"/>
        </w:rPr>
        <w:t xml:space="preserve"> </w:t>
      </w:r>
      <w:r>
        <w:rPr>
          <w:rFonts w:hint="eastAsia" w:ascii="仿宋" w:hAnsi="仿宋" w:eastAsia="仿宋" w:cs="仿宋"/>
          <w:color w:val="000000"/>
          <w:sz w:val="32"/>
          <w:szCs w:val="32"/>
        </w:rPr>
        <w:t>建立与建设项目相关的审核机制。项目建议书、可行性研究报告、概预算、竣工决算报告等应当由单位内部的规划、技术、财会、法律等相关工作人员或者根据国家有关规定委托具有相应资质的中介机构进行审核，出具评审意见。</w:t>
      </w:r>
      <w:r>
        <w:rPr>
          <w:rFonts w:ascii="仿宋" w:hAnsi="仿宋" w:eastAsia="仿宋" w:cs="仿宋"/>
          <w:color w:val="000000"/>
          <w:sz w:val="32"/>
          <w:szCs w:val="32"/>
        </w:rPr>
        <w:t xml:space="preserve"> </w:t>
      </w:r>
    </w:p>
    <w:p w14:paraId="7D51CEE0">
      <w:pPr>
        <w:pStyle w:val="6"/>
        <w:widowControl/>
        <w:spacing w:line="520" w:lineRule="exact"/>
        <w:rPr>
          <w:rFonts w:ascii="仿宋" w:hAnsi="仿宋" w:eastAsia="仿宋" w:cs="Times New Roman"/>
          <w:sz w:val="32"/>
          <w:szCs w:val="32"/>
        </w:rPr>
      </w:pPr>
      <w:r>
        <w:rPr>
          <w:rFonts w:ascii="仿宋" w:hAnsi="仿宋" w:eastAsia="仿宋" w:cs="仿宋"/>
          <w:color w:val="000000"/>
          <w:sz w:val="32"/>
          <w:szCs w:val="32"/>
        </w:rPr>
        <w:t xml:space="preserve">    </w:t>
      </w:r>
      <w:r>
        <w:rPr>
          <w:rFonts w:hint="eastAsia" w:ascii="仿宋" w:hAnsi="仿宋" w:eastAsia="仿宋" w:cs="仿宋"/>
          <w:color w:val="000000"/>
          <w:sz w:val="32"/>
          <w:szCs w:val="32"/>
        </w:rPr>
        <w:t>第七条</w:t>
      </w:r>
      <w:r>
        <w:rPr>
          <w:rFonts w:ascii="仿宋" w:hAnsi="仿宋" w:eastAsia="仿宋" w:cs="仿宋"/>
          <w:color w:val="000000"/>
          <w:sz w:val="32"/>
          <w:szCs w:val="32"/>
        </w:rPr>
        <w:t xml:space="preserve"> </w:t>
      </w:r>
      <w:r>
        <w:rPr>
          <w:rFonts w:hint="eastAsia" w:ascii="仿宋" w:hAnsi="仿宋" w:eastAsia="仿宋" w:cs="仿宋"/>
          <w:color w:val="000000"/>
          <w:sz w:val="32"/>
          <w:szCs w:val="32"/>
        </w:rPr>
        <w:t>依据国家有关规定组织建设项目招标工作，并接受有关部门的监督。</w:t>
      </w:r>
      <w:r>
        <w:rPr>
          <w:rFonts w:ascii="仿宋" w:hAnsi="仿宋" w:eastAsia="仿宋" w:cs="仿宋"/>
          <w:color w:val="000000"/>
          <w:sz w:val="32"/>
          <w:szCs w:val="32"/>
        </w:rPr>
        <w:t xml:space="preserve"> </w:t>
      </w:r>
    </w:p>
    <w:p w14:paraId="7F8269D7">
      <w:pPr>
        <w:pStyle w:val="6"/>
        <w:widowControl/>
        <w:spacing w:line="520" w:lineRule="exact"/>
        <w:rPr>
          <w:rFonts w:ascii="仿宋" w:hAnsi="仿宋" w:eastAsia="仿宋" w:cs="Times New Roman"/>
          <w:sz w:val="32"/>
          <w:szCs w:val="32"/>
        </w:rPr>
      </w:pPr>
      <w:r>
        <w:rPr>
          <w:rFonts w:ascii="仿宋" w:hAnsi="仿宋" w:eastAsia="仿宋" w:cs="仿宋"/>
          <w:color w:val="000000"/>
          <w:sz w:val="32"/>
          <w:szCs w:val="32"/>
        </w:rPr>
        <w:t xml:space="preserve">    </w:t>
      </w:r>
      <w:r>
        <w:rPr>
          <w:rFonts w:hint="eastAsia" w:ascii="仿宋" w:hAnsi="仿宋" w:eastAsia="仿宋" w:cs="仿宋"/>
          <w:color w:val="000000"/>
          <w:sz w:val="32"/>
          <w:szCs w:val="32"/>
        </w:rPr>
        <w:t>第八条</w:t>
      </w:r>
      <w:r>
        <w:rPr>
          <w:rFonts w:ascii="仿宋" w:hAnsi="仿宋" w:eastAsia="仿宋" w:cs="仿宋"/>
          <w:color w:val="000000"/>
          <w:sz w:val="32"/>
          <w:szCs w:val="32"/>
        </w:rPr>
        <w:t xml:space="preserve"> </w:t>
      </w:r>
      <w:r>
        <w:rPr>
          <w:rFonts w:hint="eastAsia" w:ascii="仿宋" w:hAnsi="仿宋" w:eastAsia="仿宋" w:cs="仿宋"/>
          <w:color w:val="000000"/>
          <w:sz w:val="32"/>
          <w:szCs w:val="32"/>
        </w:rPr>
        <w:t>采取签订保密协议、限制接触等必要措施，确保标底编制、评标等工作在严格保密的情况下进行。</w:t>
      </w:r>
      <w:r>
        <w:rPr>
          <w:rFonts w:ascii="仿宋" w:hAnsi="仿宋" w:eastAsia="仿宋" w:cs="仿宋"/>
          <w:color w:val="000000"/>
          <w:sz w:val="32"/>
          <w:szCs w:val="32"/>
        </w:rPr>
        <w:t xml:space="preserve"> </w:t>
      </w:r>
    </w:p>
    <w:p w14:paraId="4D79A950">
      <w:pPr>
        <w:pStyle w:val="6"/>
        <w:widowControl/>
        <w:spacing w:line="520" w:lineRule="exact"/>
        <w:rPr>
          <w:rFonts w:ascii="仿宋" w:hAnsi="仿宋" w:eastAsia="仿宋" w:cs="Times New Roman"/>
          <w:sz w:val="32"/>
          <w:szCs w:val="32"/>
        </w:rPr>
      </w:pPr>
      <w:r>
        <w:rPr>
          <w:rFonts w:ascii="仿宋" w:hAnsi="仿宋" w:eastAsia="仿宋" w:cs="仿宋"/>
          <w:color w:val="000000"/>
          <w:sz w:val="32"/>
          <w:szCs w:val="32"/>
        </w:rPr>
        <w:t xml:space="preserve">    </w:t>
      </w:r>
      <w:r>
        <w:rPr>
          <w:rFonts w:hint="eastAsia" w:ascii="仿宋" w:hAnsi="仿宋" w:eastAsia="仿宋" w:cs="仿宋"/>
          <w:color w:val="000000"/>
          <w:sz w:val="32"/>
          <w:szCs w:val="32"/>
        </w:rPr>
        <w:t>第九条</w:t>
      </w:r>
      <w:r>
        <w:rPr>
          <w:rFonts w:ascii="仿宋" w:hAnsi="仿宋" w:eastAsia="仿宋" w:cs="仿宋"/>
          <w:color w:val="000000"/>
          <w:sz w:val="32"/>
          <w:szCs w:val="32"/>
        </w:rPr>
        <w:t xml:space="preserve"> </w:t>
      </w:r>
      <w:r>
        <w:rPr>
          <w:rFonts w:hint="eastAsia" w:ascii="仿宋" w:hAnsi="仿宋" w:eastAsia="仿宋" w:cs="仿宋"/>
          <w:color w:val="000000"/>
          <w:sz w:val="32"/>
          <w:szCs w:val="32"/>
        </w:rPr>
        <w:t>按照审批单位下达的投资计划和预算对建设项目资金实行专款专用，严禁截留、挪用和超批复内容使用资金。</w:t>
      </w:r>
      <w:r>
        <w:rPr>
          <w:rFonts w:ascii="仿宋" w:hAnsi="仿宋" w:eastAsia="仿宋" w:cs="仿宋"/>
          <w:color w:val="000000"/>
          <w:sz w:val="32"/>
          <w:szCs w:val="32"/>
        </w:rPr>
        <w:t xml:space="preserve">  </w:t>
      </w:r>
    </w:p>
    <w:p w14:paraId="6745017E">
      <w:pPr>
        <w:pStyle w:val="6"/>
        <w:widowControl/>
        <w:spacing w:line="520" w:lineRule="exact"/>
        <w:ind w:firstLine="640"/>
        <w:rPr>
          <w:rFonts w:ascii="仿宋" w:hAnsi="仿宋" w:eastAsia="仿宋" w:cs="Times New Roman"/>
          <w:color w:val="000000"/>
          <w:sz w:val="32"/>
          <w:szCs w:val="32"/>
        </w:rPr>
      </w:pPr>
      <w:r>
        <w:rPr>
          <w:rFonts w:hint="eastAsia" w:ascii="仿宋" w:hAnsi="仿宋" w:eastAsia="仿宋" w:cs="仿宋"/>
          <w:color w:val="000000"/>
          <w:sz w:val="32"/>
          <w:szCs w:val="32"/>
        </w:rPr>
        <w:t>第十条</w:t>
      </w:r>
      <w:r>
        <w:rPr>
          <w:rFonts w:ascii="仿宋" w:hAnsi="仿宋" w:eastAsia="仿宋" w:cs="仿宋"/>
          <w:color w:val="000000"/>
          <w:sz w:val="32"/>
          <w:szCs w:val="32"/>
        </w:rPr>
        <w:t xml:space="preserve"> </w:t>
      </w:r>
      <w:r>
        <w:rPr>
          <w:rFonts w:hint="eastAsia" w:ascii="仿宋" w:hAnsi="仿宋" w:eastAsia="仿宋" w:cs="仿宋"/>
          <w:color w:val="000000"/>
          <w:sz w:val="32"/>
          <w:szCs w:val="32"/>
        </w:rPr>
        <w:t>建设项目竣工后，单位应当按照规定的时限及时办理竣工决算，组织竣工决算审计，并根据批复的竣工决算和有关规定办理建设项目档案和资产移交等工作。建设项目已实际投入使用但超时限未办理竣工决算的，单位应当根据对建设项目的实际投资暂估入账，转作相关资产管理。</w:t>
      </w:r>
    </w:p>
    <w:p w14:paraId="32F15243">
      <w:pPr>
        <w:ind w:firstLine="924" w:firstLineChars="300"/>
        <w:rPr>
          <w:rFonts w:ascii="仿宋_GB2312" w:hAnsi="仿宋_GB2312" w:cs="仿宋_GB2312"/>
          <w:szCs w:val="32"/>
          <w:lang w:bidi="ar"/>
        </w:rPr>
      </w:pPr>
      <w:r>
        <w:rPr>
          <w:rFonts w:hint="eastAsia" w:ascii="仿宋_GB2312" w:hAnsi="仿宋_GB2312" w:cs="仿宋_GB2312"/>
          <w:szCs w:val="32"/>
          <w:lang w:bidi="ar"/>
        </w:rPr>
        <w:t>包括项目准备、实施、监管等情况。</w:t>
      </w:r>
    </w:p>
    <w:p w14:paraId="46A827BE">
      <w:pPr>
        <w:numPr>
          <w:ilvl w:val="0"/>
          <w:numId w:val="6"/>
        </w:numPr>
        <w:ind w:firstLine="924" w:firstLineChars="300"/>
        <w:rPr>
          <w:rFonts w:hint="eastAsia" w:ascii="仿宋_GB2312" w:hAnsi="仿宋_GB2312" w:cs="仿宋_GB2312"/>
          <w:szCs w:val="32"/>
          <w:lang w:bidi="ar"/>
        </w:rPr>
      </w:pPr>
      <w:bookmarkStart w:id="25" w:name="_Toc3788"/>
      <w:r>
        <w:rPr>
          <w:rFonts w:hint="eastAsia" w:ascii="仿宋_GB2312" w:hAnsi="仿宋_GB2312" w:cs="仿宋_GB2312"/>
          <w:szCs w:val="32"/>
          <w:lang w:bidi="ar"/>
        </w:rPr>
        <w:t>资产管理。</w:t>
      </w:r>
      <w:bookmarkEnd w:id="25"/>
    </w:p>
    <w:p w14:paraId="483505D8">
      <w:pPr>
        <w:numPr>
          <w:ilvl w:val="0"/>
          <w:numId w:val="0"/>
        </w:numPr>
        <w:rPr>
          <w:rFonts w:hint="eastAsia" w:ascii="仿宋_GB2312" w:hAnsi="仿宋_GB2312" w:eastAsia="仿宋" w:cs="仿宋_GB2312"/>
          <w:szCs w:val="32"/>
          <w:lang w:val="en-US" w:eastAsia="zh-CN" w:bidi="ar"/>
        </w:rPr>
      </w:pPr>
      <w:r>
        <w:rPr>
          <w:rFonts w:hint="eastAsia" w:ascii="仿宋_GB2312" w:hAnsi="仿宋_GB2312" w:cs="仿宋_GB2312"/>
          <w:szCs w:val="32"/>
          <w:lang w:val="en-US" w:eastAsia="zh-CN" w:bidi="ar"/>
        </w:rPr>
        <w:t xml:space="preserve">    资产管理要求按照</w:t>
      </w:r>
      <w:r>
        <w:rPr>
          <w:rFonts w:hint="eastAsia" w:ascii="仿宋" w:hAnsi="仿宋" w:eastAsia="仿宋" w:cs="仿宋"/>
          <w:color w:val="auto"/>
          <w:sz w:val="30"/>
          <w:szCs w:val="30"/>
        </w:rPr>
        <w:t>《行政单位国有资产管理暂行办法》（财政部令第35号）、《财政部关于修改&lt;事业单位国有资产管理暂行办法&gt;的决定》（财政部令第100号）和《行政事业单位国有资产报告制度》</w:t>
      </w:r>
      <w:r>
        <w:rPr>
          <w:rFonts w:hint="eastAsia" w:ascii="仿宋" w:hAnsi="仿宋" w:eastAsia="仿宋" w:cs="仿宋"/>
          <w:color w:val="auto"/>
          <w:sz w:val="30"/>
          <w:szCs w:val="30"/>
          <w:lang w:val="en-US" w:eastAsia="zh-CN"/>
        </w:rPr>
        <w:t>以及我局制订的内部管理制度《阳西县城市管理和综合执法局资产管理制度》</w:t>
      </w:r>
      <w:r>
        <w:rPr>
          <w:rFonts w:hint="eastAsia" w:ascii="仿宋" w:hAnsi="仿宋" w:eastAsia="仿宋" w:cs="仿宋"/>
          <w:color w:val="auto"/>
          <w:sz w:val="30"/>
          <w:szCs w:val="30"/>
        </w:rPr>
        <w:t>等有关规定</w:t>
      </w:r>
      <w:r>
        <w:rPr>
          <w:rFonts w:hint="eastAsia" w:ascii="仿宋" w:hAnsi="仿宋" w:eastAsia="仿宋" w:cs="仿宋"/>
          <w:color w:val="auto"/>
          <w:sz w:val="30"/>
          <w:szCs w:val="30"/>
          <w:lang w:val="en-US" w:eastAsia="zh-CN"/>
        </w:rPr>
        <w:t>执行。</w:t>
      </w:r>
    </w:p>
    <w:p w14:paraId="701B7923">
      <w:pPr>
        <w:ind w:firstLine="616" w:firstLineChars="200"/>
        <w:rPr>
          <w:b/>
        </w:rPr>
      </w:pPr>
      <w:bookmarkStart w:id="26" w:name="_Toc20443_WPSOffice_Level3"/>
      <w:bookmarkStart w:id="27" w:name="_Toc15901_WPSOffice_Level2"/>
      <w:bookmarkStart w:id="28" w:name="_Toc26860"/>
      <w:bookmarkStart w:id="29" w:name="_Toc14900"/>
      <w:r>
        <w:rPr>
          <w:rFonts w:hint="eastAsia"/>
          <w:b/>
        </w:rPr>
        <w:t>（三）</w:t>
      </w:r>
      <w:bookmarkEnd w:id="26"/>
      <w:bookmarkEnd w:id="27"/>
      <w:bookmarkEnd w:id="28"/>
      <w:bookmarkEnd w:id="29"/>
      <w:r>
        <w:rPr>
          <w:rFonts w:hint="eastAsia"/>
          <w:b/>
        </w:rPr>
        <w:t>预算使用效益。</w:t>
      </w:r>
    </w:p>
    <w:p w14:paraId="21E284FC">
      <w:pPr>
        <w:ind w:firstLine="924" w:firstLineChars="300"/>
        <w:rPr>
          <w:rFonts w:hint="eastAsia" w:ascii="仿宋_GB2312" w:hAnsi="仿宋_GB2312" w:cs="仿宋_GB2312"/>
          <w:szCs w:val="32"/>
          <w:lang w:bidi="ar"/>
        </w:rPr>
      </w:pPr>
      <w:bookmarkStart w:id="30" w:name="_Toc23861"/>
      <w:r>
        <w:rPr>
          <w:rFonts w:hint="eastAsia" w:ascii="仿宋_GB2312" w:hAnsi="仿宋_GB2312" w:cs="仿宋_GB2312"/>
          <w:szCs w:val="32"/>
          <w:lang w:bidi="ar"/>
        </w:rPr>
        <w:t>1.经济性。</w:t>
      </w:r>
      <w:bookmarkEnd w:id="30"/>
    </w:p>
    <w:p w14:paraId="4565E53D">
      <w:pPr>
        <w:ind w:firstLine="924" w:firstLineChars="300"/>
        <w:rPr>
          <w:rFonts w:hint="eastAsia" w:ascii="仿宋_GB2312" w:hAnsi="仿宋_GB2312" w:eastAsia="仿宋_GB2312" w:cs="仿宋_GB2312"/>
          <w:szCs w:val="32"/>
          <w:lang w:eastAsia="zh-CN" w:bidi="ar"/>
        </w:rPr>
      </w:pPr>
      <w:r>
        <w:rPr>
          <w:rFonts w:hint="eastAsia" w:ascii="仿宋_GB2312" w:hAnsi="仿宋_GB2312" w:cs="仿宋_GB2312"/>
          <w:szCs w:val="32"/>
          <w:lang w:val="en-US" w:eastAsia="zh-CN" w:bidi="ar"/>
        </w:rPr>
        <w:t>（1）2023年度三公经费预算安排16.82万元，2023年度三公经费实际支出数9.93万元；</w:t>
      </w:r>
      <w:r>
        <w:rPr>
          <w:rFonts w:hint="eastAsia" w:ascii="仿宋_GB2312" w:hAnsi="仿宋_GB2312" w:cs="仿宋_GB2312"/>
          <w:szCs w:val="32"/>
          <w:lang w:bidi="ar"/>
        </w:rPr>
        <w:t>“三公”经费实际支出数</w:t>
      </w:r>
      <w:r>
        <w:rPr>
          <w:rFonts w:hint="eastAsia" w:ascii="仿宋_GB2312" w:hAnsi="仿宋_GB2312" w:cs="仿宋_GB2312"/>
          <w:szCs w:val="32"/>
          <w:lang w:val="en-US" w:eastAsia="zh-CN" w:bidi="ar"/>
        </w:rPr>
        <w:t>小于</w:t>
      </w:r>
      <w:r>
        <w:rPr>
          <w:rFonts w:hint="eastAsia" w:ascii="仿宋_GB2312" w:hAnsi="仿宋_GB2312" w:cs="仿宋_GB2312"/>
          <w:szCs w:val="32"/>
          <w:lang w:bidi="ar"/>
        </w:rPr>
        <w:t>预算安排的三公经费数</w:t>
      </w:r>
      <w:r>
        <w:rPr>
          <w:rFonts w:hint="eastAsia" w:ascii="仿宋_GB2312" w:hAnsi="仿宋_GB2312" w:cs="仿宋_GB2312"/>
          <w:szCs w:val="32"/>
          <w:lang w:eastAsia="zh-CN" w:bidi="ar"/>
        </w:rPr>
        <w:t>。</w:t>
      </w:r>
    </w:p>
    <w:p w14:paraId="21E8E3BD">
      <w:pPr>
        <w:ind w:firstLine="924" w:firstLineChars="300"/>
        <w:rPr>
          <w:rFonts w:ascii="仿宋_GB2312" w:hAnsi="仿宋_GB2312" w:cs="仿宋_GB2312"/>
          <w:szCs w:val="32"/>
          <w:lang w:bidi="ar"/>
        </w:rPr>
      </w:pPr>
      <w:r>
        <w:rPr>
          <w:rFonts w:hint="eastAsia" w:ascii="仿宋_GB2312" w:hAnsi="仿宋_GB2312" w:cs="仿宋_GB2312"/>
          <w:szCs w:val="32"/>
          <w:lang w:eastAsia="zh-CN" w:bidi="ar"/>
        </w:rPr>
        <w:t>（</w:t>
      </w:r>
      <w:r>
        <w:rPr>
          <w:rFonts w:hint="eastAsia" w:ascii="仿宋_GB2312" w:hAnsi="仿宋_GB2312" w:cs="仿宋_GB2312"/>
          <w:szCs w:val="32"/>
          <w:lang w:val="en-US" w:eastAsia="zh-CN" w:bidi="ar"/>
        </w:rPr>
        <w:t>2</w:t>
      </w:r>
      <w:r>
        <w:rPr>
          <w:rFonts w:hint="eastAsia" w:ascii="仿宋_GB2312" w:hAnsi="仿宋_GB2312" w:cs="仿宋_GB2312"/>
          <w:szCs w:val="32"/>
          <w:lang w:eastAsia="zh-CN" w:bidi="ar"/>
        </w:rPr>
        <w:t>）</w:t>
      </w:r>
      <w:r>
        <w:rPr>
          <w:rFonts w:hint="eastAsia" w:ascii="仿宋_GB2312" w:hAnsi="仿宋_GB2312" w:cs="仿宋_GB2312"/>
          <w:szCs w:val="32"/>
          <w:lang w:val="en-US" w:eastAsia="zh-CN" w:bidi="ar"/>
        </w:rPr>
        <w:t>2023年度日常公用经费预算数207.88万元，2023年度日常公用经费实际支出206.46万元，预算</w:t>
      </w:r>
      <w:r>
        <w:rPr>
          <w:rFonts w:hint="eastAsia" w:ascii="仿宋_GB2312" w:hAnsi="仿宋_GB2312" w:cs="仿宋_GB2312"/>
          <w:szCs w:val="32"/>
          <w:lang w:bidi="ar"/>
        </w:rPr>
        <w:t>日常公用经费决算数</w:t>
      </w:r>
      <w:r>
        <w:rPr>
          <w:rFonts w:hint="eastAsia" w:ascii="仿宋_GB2312" w:hAnsi="仿宋_GB2312" w:cs="仿宋_GB2312"/>
          <w:szCs w:val="32"/>
          <w:lang w:val="en-US" w:eastAsia="zh-CN" w:bidi="ar"/>
        </w:rPr>
        <w:t>小于</w:t>
      </w:r>
      <w:r>
        <w:rPr>
          <w:rFonts w:hint="eastAsia" w:ascii="仿宋_GB2312" w:hAnsi="仿宋_GB2312" w:cs="仿宋_GB2312"/>
          <w:szCs w:val="32"/>
          <w:lang w:bidi="ar"/>
        </w:rPr>
        <w:t>日常公用经费</w:t>
      </w:r>
      <w:r>
        <w:rPr>
          <w:rFonts w:hint="eastAsia" w:ascii="仿宋_GB2312" w:hAnsi="仿宋_GB2312" w:cs="仿宋_GB2312"/>
          <w:szCs w:val="32"/>
          <w:lang w:val="en-US" w:eastAsia="zh-CN" w:bidi="ar"/>
        </w:rPr>
        <w:t>年初</w:t>
      </w:r>
      <w:r>
        <w:rPr>
          <w:rFonts w:hint="eastAsia" w:ascii="仿宋_GB2312" w:hAnsi="仿宋_GB2312" w:cs="仿宋_GB2312"/>
          <w:szCs w:val="32"/>
          <w:lang w:bidi="ar"/>
        </w:rPr>
        <w:t>预算数。</w:t>
      </w:r>
    </w:p>
    <w:p w14:paraId="1E624CE4">
      <w:pPr>
        <w:numPr>
          <w:ilvl w:val="0"/>
          <w:numId w:val="7"/>
        </w:numPr>
        <w:ind w:firstLine="924" w:firstLineChars="300"/>
        <w:rPr>
          <w:rFonts w:hint="eastAsia" w:ascii="仿宋_GB2312" w:hAnsi="仿宋_GB2312" w:cs="仿宋_GB2312"/>
          <w:szCs w:val="32"/>
          <w:lang w:bidi="ar"/>
        </w:rPr>
      </w:pPr>
      <w:bookmarkStart w:id="31" w:name="_Toc19171"/>
      <w:r>
        <w:rPr>
          <w:rFonts w:hint="eastAsia" w:ascii="仿宋_GB2312" w:hAnsi="仿宋_GB2312" w:cs="仿宋_GB2312"/>
          <w:szCs w:val="32"/>
          <w:lang w:bidi="ar"/>
        </w:rPr>
        <w:t>效率性。</w:t>
      </w:r>
      <w:bookmarkEnd w:id="31"/>
    </w:p>
    <w:p w14:paraId="045265FB">
      <w:pPr>
        <w:numPr>
          <w:ilvl w:val="0"/>
          <w:numId w:val="8"/>
        </w:numPr>
        <w:ind w:left="615" w:leftChars="0" w:firstLine="0" w:firstLineChars="0"/>
        <w:rPr>
          <w:rFonts w:hint="eastAsia" w:ascii="仿宋_GB2312" w:hAnsi="仿宋_GB2312" w:cs="仿宋_GB2312"/>
          <w:szCs w:val="32"/>
          <w:lang w:val="en-US" w:eastAsia="zh-CN" w:bidi="ar"/>
        </w:rPr>
      </w:pPr>
      <w:r>
        <w:rPr>
          <w:rFonts w:hint="eastAsia" w:ascii="仿宋_GB2312" w:hAnsi="仿宋_GB2312" w:cs="仿宋_GB2312"/>
          <w:szCs w:val="32"/>
          <w:lang w:val="en-US" w:eastAsia="zh-CN" w:bidi="ar"/>
        </w:rPr>
        <w:t>项目完成及时性：所有部门预算安排的项目均按计划</w:t>
      </w:r>
    </w:p>
    <w:p w14:paraId="47950BAB">
      <w:pPr>
        <w:numPr>
          <w:ilvl w:val="0"/>
          <w:numId w:val="0"/>
        </w:numPr>
        <w:rPr>
          <w:rFonts w:hint="eastAsia" w:ascii="仿宋_GB2312" w:hAnsi="仿宋_GB2312" w:cs="仿宋_GB2312"/>
          <w:szCs w:val="32"/>
          <w:lang w:val="en-US" w:eastAsia="zh-CN" w:bidi="ar"/>
        </w:rPr>
      </w:pPr>
      <w:r>
        <w:rPr>
          <w:rFonts w:hint="eastAsia" w:ascii="仿宋_GB2312" w:hAnsi="仿宋_GB2312" w:cs="仿宋_GB2312"/>
          <w:szCs w:val="32"/>
          <w:lang w:val="en-US" w:eastAsia="zh-CN" w:bidi="ar"/>
        </w:rPr>
        <w:t>时间完成；</w:t>
      </w:r>
    </w:p>
    <w:p w14:paraId="14C1F48B">
      <w:pPr>
        <w:numPr>
          <w:ilvl w:val="0"/>
          <w:numId w:val="8"/>
        </w:numPr>
        <w:ind w:left="615" w:leftChars="0" w:firstLine="0" w:firstLineChars="0"/>
        <w:rPr>
          <w:rFonts w:hint="default" w:ascii="仿宋_GB2312" w:hAnsi="仿宋_GB2312" w:cs="仿宋_GB2312"/>
          <w:szCs w:val="32"/>
          <w:lang w:val="en-US" w:eastAsia="zh-CN" w:bidi="ar"/>
        </w:rPr>
      </w:pPr>
      <w:r>
        <w:rPr>
          <w:rFonts w:hint="eastAsia" w:ascii="仿宋_GB2312" w:hAnsi="仿宋_GB2312" w:cs="仿宋_GB2312"/>
          <w:szCs w:val="32"/>
          <w:lang w:val="en-US" w:eastAsia="zh-CN" w:bidi="ar"/>
        </w:rPr>
        <w:t>绩效目标完成率：计划当年完成</w:t>
      </w:r>
      <w:r>
        <w:rPr>
          <w:rFonts w:hint="default" w:ascii="仿宋_GB2312" w:hAnsi="仿宋_GB2312" w:cs="仿宋_GB2312"/>
          <w:szCs w:val="32"/>
          <w:lang w:val="en-US" w:eastAsia="zh-CN" w:bidi="ar"/>
        </w:rPr>
        <w:t>绩效目标</w:t>
      </w:r>
      <w:r>
        <w:rPr>
          <w:rFonts w:hint="eastAsia" w:ascii="仿宋_GB2312" w:hAnsi="仿宋_GB2312" w:cs="仿宋_GB2312"/>
          <w:szCs w:val="32"/>
          <w:lang w:val="en-US" w:eastAsia="zh-CN" w:bidi="ar"/>
        </w:rPr>
        <w:t>数70个，当</w:t>
      </w:r>
    </w:p>
    <w:p w14:paraId="0CEC8B38">
      <w:pPr>
        <w:numPr>
          <w:ilvl w:val="0"/>
          <w:numId w:val="0"/>
        </w:numPr>
        <w:rPr>
          <w:rFonts w:hint="default" w:ascii="仿宋_GB2312" w:hAnsi="仿宋_GB2312" w:cs="仿宋_GB2312"/>
          <w:szCs w:val="32"/>
          <w:lang w:val="en-US" w:eastAsia="zh-CN" w:bidi="ar"/>
        </w:rPr>
      </w:pPr>
      <w:r>
        <w:rPr>
          <w:rFonts w:hint="eastAsia" w:ascii="仿宋_GB2312" w:hAnsi="仿宋_GB2312" w:cs="仿宋_GB2312"/>
          <w:szCs w:val="32"/>
          <w:lang w:val="en-US" w:eastAsia="zh-CN" w:bidi="ar"/>
        </w:rPr>
        <w:t>年完成70个，完成率100%</w:t>
      </w:r>
      <w:r>
        <w:rPr>
          <w:rFonts w:hint="default" w:ascii="仿宋_GB2312" w:hAnsi="仿宋_GB2312" w:cs="仿宋_GB2312"/>
          <w:szCs w:val="32"/>
          <w:lang w:val="en-US" w:eastAsia="zh-CN" w:bidi="ar"/>
        </w:rPr>
        <w:t>。</w:t>
      </w:r>
    </w:p>
    <w:p w14:paraId="1667B90F">
      <w:pPr>
        <w:numPr>
          <w:ilvl w:val="0"/>
          <w:numId w:val="8"/>
        </w:numPr>
        <w:ind w:left="615" w:leftChars="0" w:firstLine="0" w:firstLineChars="0"/>
        <w:rPr>
          <w:rFonts w:hint="default" w:ascii="仿宋_GB2312" w:hAnsi="仿宋_GB2312" w:cs="仿宋_GB2312"/>
          <w:szCs w:val="32"/>
          <w:lang w:val="en-US" w:eastAsia="zh-CN" w:bidi="ar"/>
        </w:rPr>
      </w:pPr>
      <w:r>
        <w:rPr>
          <w:rFonts w:hint="eastAsia" w:ascii="仿宋_GB2312" w:hAnsi="仿宋_GB2312" w:cs="仿宋_GB2312"/>
          <w:szCs w:val="32"/>
          <w:lang w:val="en-US" w:eastAsia="zh-CN" w:bidi="ar"/>
        </w:rPr>
        <w:t>重点任务完成情况：列入重点项目12个，</w:t>
      </w:r>
      <w:r>
        <w:rPr>
          <w:rFonts w:hint="default" w:ascii="仿宋_GB2312" w:hAnsi="仿宋_GB2312" w:cs="仿宋_GB2312"/>
          <w:szCs w:val="32"/>
          <w:lang w:val="en-US" w:eastAsia="zh-CN" w:bidi="ar"/>
        </w:rPr>
        <w:t>全部按期保</w:t>
      </w:r>
    </w:p>
    <w:p w14:paraId="42A55384">
      <w:pPr>
        <w:numPr>
          <w:ilvl w:val="0"/>
          <w:numId w:val="0"/>
        </w:numPr>
        <w:rPr>
          <w:rFonts w:hint="default" w:ascii="仿宋_GB2312" w:hAnsi="仿宋_GB2312" w:cs="仿宋_GB2312"/>
          <w:szCs w:val="32"/>
          <w:lang w:val="en-US" w:eastAsia="zh-CN" w:bidi="ar"/>
        </w:rPr>
      </w:pPr>
      <w:r>
        <w:rPr>
          <w:rFonts w:hint="default" w:ascii="仿宋_GB2312" w:hAnsi="仿宋_GB2312" w:cs="仿宋_GB2312"/>
          <w:szCs w:val="32"/>
          <w:lang w:val="en-US" w:eastAsia="zh-CN" w:bidi="ar"/>
        </w:rPr>
        <w:t>质保量完成</w:t>
      </w:r>
      <w:r>
        <w:rPr>
          <w:rFonts w:hint="eastAsia" w:ascii="仿宋_GB2312" w:hAnsi="仿宋_GB2312" w:cs="仿宋_GB2312"/>
          <w:szCs w:val="32"/>
          <w:lang w:val="en-US" w:eastAsia="zh-CN" w:bidi="ar"/>
        </w:rPr>
        <w:t>。</w:t>
      </w:r>
    </w:p>
    <w:p w14:paraId="574179EF">
      <w:pPr>
        <w:numPr>
          <w:ilvl w:val="0"/>
          <w:numId w:val="7"/>
        </w:numPr>
        <w:ind w:left="0" w:leftChars="0" w:firstLine="924" w:firstLineChars="300"/>
        <w:rPr>
          <w:rFonts w:hint="eastAsia" w:ascii="仿宋_GB2312" w:hAnsi="仿宋_GB2312" w:cs="仿宋_GB2312"/>
          <w:szCs w:val="32"/>
          <w:lang w:bidi="ar"/>
        </w:rPr>
      </w:pPr>
      <w:bookmarkStart w:id="32" w:name="_Toc15830"/>
      <w:r>
        <w:rPr>
          <w:rFonts w:hint="eastAsia" w:ascii="仿宋_GB2312" w:hAnsi="仿宋_GB2312" w:cs="仿宋_GB2312"/>
          <w:szCs w:val="32"/>
          <w:lang w:bidi="ar"/>
        </w:rPr>
        <w:t>效果性。</w:t>
      </w:r>
      <w:bookmarkEnd w:id="32"/>
      <w:bookmarkStart w:id="33" w:name="_Toc18975"/>
    </w:p>
    <w:p w14:paraId="304B69D0">
      <w:pPr>
        <w:numPr>
          <w:ilvl w:val="0"/>
          <w:numId w:val="0"/>
        </w:numPr>
        <w:ind w:firstLine="616" w:firstLineChars="200"/>
        <w:rPr>
          <w:rFonts w:hint="eastAsia" w:ascii="仿宋_GB2312" w:hAnsi="仿宋_GB2312" w:cs="仿宋_GB2312"/>
          <w:szCs w:val="32"/>
          <w:lang w:val="en-US" w:eastAsia="zh-CN" w:bidi="ar"/>
        </w:rPr>
      </w:pPr>
      <w:r>
        <w:rPr>
          <w:rFonts w:hint="eastAsia" w:ascii="仿宋_GB2312" w:hAnsi="仿宋_GB2312" w:cs="仿宋_GB2312"/>
          <w:szCs w:val="32"/>
          <w:lang w:val="en-US" w:eastAsia="zh-CN" w:bidi="ar"/>
        </w:rPr>
        <w:t>部门履职情况：根据县委县政府工作布置和我局职责安排，2023年度我局在以下几方面工作较为突出，其中：</w:t>
      </w:r>
    </w:p>
    <w:p w14:paraId="4F075EA0">
      <w:pPr>
        <w:numPr>
          <w:ilvl w:val="0"/>
          <w:numId w:val="3"/>
        </w:numPr>
        <w:ind w:firstLine="616" w:firstLineChars="200"/>
        <w:rPr>
          <w:rFonts w:hint="eastAsia" w:ascii="仿宋_GB2312" w:hAnsi="仿宋_GB2312" w:cs="仿宋_GB2312"/>
          <w:szCs w:val="32"/>
          <w:lang w:val="en-US" w:eastAsia="zh-CN" w:bidi="ar"/>
        </w:rPr>
      </w:pPr>
      <w:r>
        <w:rPr>
          <w:rFonts w:hint="eastAsia" w:ascii="仿宋_GB2312" w:hAnsi="仿宋_GB2312" w:cs="仿宋_GB2312"/>
          <w:szCs w:val="32"/>
          <w:lang w:val="en-US" w:eastAsia="zh-CN" w:bidi="ar"/>
        </w:rPr>
        <w:t>加强队伍建设（理论建设、组织建设、党建活动、责任担当）；</w:t>
      </w:r>
    </w:p>
    <w:p w14:paraId="731612E7">
      <w:pPr>
        <w:numPr>
          <w:ilvl w:val="0"/>
          <w:numId w:val="3"/>
        </w:numPr>
        <w:ind w:left="0" w:leftChars="0" w:firstLine="616" w:firstLineChars="200"/>
        <w:rPr>
          <w:rFonts w:hint="eastAsia" w:ascii="仿宋_GB2312" w:hAnsi="仿宋_GB2312" w:cs="仿宋_GB2312"/>
          <w:szCs w:val="32"/>
          <w:lang w:val="en-US" w:eastAsia="zh-CN" w:bidi="ar"/>
        </w:rPr>
      </w:pPr>
      <w:r>
        <w:rPr>
          <w:rFonts w:hint="eastAsia" w:ascii="仿宋_GB2312" w:hAnsi="仿宋_GB2312" w:cs="仿宋_GB2312"/>
          <w:szCs w:val="32"/>
          <w:lang w:val="en-US" w:eastAsia="zh-CN" w:bidi="ar"/>
        </w:rPr>
        <w:t xml:space="preserve">改善县城人居环境（开展“六乱”整治，净化环境）；  </w:t>
      </w:r>
    </w:p>
    <w:p w14:paraId="6864520D">
      <w:pPr>
        <w:numPr>
          <w:ilvl w:val="0"/>
          <w:numId w:val="0"/>
        </w:numPr>
        <w:ind w:leftChars="200"/>
        <w:rPr>
          <w:rFonts w:hint="eastAsia" w:ascii="仿宋_GB2312" w:hAnsi="仿宋_GB2312" w:cs="仿宋_GB2312"/>
          <w:szCs w:val="32"/>
          <w:lang w:val="en-US" w:eastAsia="zh-CN" w:bidi="ar"/>
        </w:rPr>
      </w:pPr>
      <w:r>
        <w:rPr>
          <w:rFonts w:hint="eastAsia" w:ascii="仿宋_GB2312" w:hAnsi="仿宋_GB2312" w:cs="仿宋_GB2312"/>
          <w:szCs w:val="32"/>
          <w:lang w:val="en-US" w:eastAsia="zh-CN" w:bidi="ar"/>
        </w:rPr>
        <w:t>（3）不断完善市政设施，提升公共服务水平；</w:t>
      </w:r>
    </w:p>
    <w:p w14:paraId="347567BA">
      <w:pPr>
        <w:numPr>
          <w:ilvl w:val="0"/>
          <w:numId w:val="0"/>
        </w:numPr>
        <w:ind w:leftChars="200"/>
        <w:rPr>
          <w:rFonts w:hint="eastAsia" w:ascii="仿宋_GB2312" w:hAnsi="仿宋_GB2312" w:cs="仿宋_GB2312"/>
          <w:szCs w:val="32"/>
          <w:lang w:val="en-US" w:eastAsia="zh-CN" w:bidi="ar"/>
        </w:rPr>
      </w:pPr>
      <w:r>
        <w:rPr>
          <w:rFonts w:hint="eastAsia" w:ascii="仿宋_GB2312" w:hAnsi="仿宋_GB2312" w:cs="仿宋_GB2312"/>
          <w:szCs w:val="32"/>
          <w:lang w:val="en-US" w:eastAsia="zh-CN" w:bidi="ar"/>
        </w:rPr>
        <w:t>（4）深化为民办实事，解决群众实际问题；</w:t>
      </w:r>
    </w:p>
    <w:p w14:paraId="0B8AC785">
      <w:pPr>
        <w:numPr>
          <w:ilvl w:val="0"/>
          <w:numId w:val="0"/>
        </w:numPr>
        <w:ind w:leftChars="200"/>
        <w:rPr>
          <w:rFonts w:hint="default" w:ascii="仿宋_GB2312" w:hAnsi="仿宋_GB2312" w:cs="仿宋_GB2312"/>
          <w:szCs w:val="32"/>
          <w:lang w:val="en-US" w:eastAsia="zh-CN" w:bidi="ar"/>
        </w:rPr>
      </w:pPr>
      <w:r>
        <w:rPr>
          <w:rFonts w:hint="eastAsia" w:ascii="仿宋_GB2312" w:hAnsi="仿宋_GB2312" w:cs="仿宋_GB2312"/>
          <w:szCs w:val="32"/>
          <w:lang w:val="en-US" w:eastAsia="zh-CN" w:bidi="ar"/>
        </w:rPr>
        <w:t>（5）全力抓好安全生产，严防安全事故发生。</w:t>
      </w:r>
    </w:p>
    <w:p w14:paraId="7E2723CC">
      <w:pPr>
        <w:numPr>
          <w:ilvl w:val="0"/>
          <w:numId w:val="7"/>
        </w:numPr>
        <w:ind w:left="0" w:leftChars="0" w:firstLine="924" w:firstLineChars="300"/>
        <w:rPr>
          <w:rFonts w:hint="eastAsia" w:ascii="仿宋_GB2312" w:hAnsi="仿宋_GB2312" w:cs="仿宋_GB2312"/>
          <w:szCs w:val="32"/>
          <w:lang w:bidi="ar"/>
        </w:rPr>
      </w:pPr>
      <w:r>
        <w:rPr>
          <w:rFonts w:hint="eastAsia" w:ascii="仿宋_GB2312" w:hAnsi="仿宋_GB2312" w:cs="仿宋_GB2312"/>
          <w:szCs w:val="32"/>
          <w:lang w:bidi="ar"/>
        </w:rPr>
        <w:t>公平性。</w:t>
      </w:r>
    </w:p>
    <w:p w14:paraId="3E0185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Cs w:val="32"/>
          <w:lang w:val="en-US" w:eastAsia="zh-CN" w:bidi="ar"/>
        </w:rPr>
        <w:t>（1）群众信访办理情况：</w:t>
      </w:r>
      <w:r>
        <w:rPr>
          <w:rFonts w:hint="eastAsia" w:ascii="仿宋_GB2312" w:hAnsi="仿宋_GB2312" w:eastAsia="仿宋_GB2312" w:cs="仿宋_GB2312"/>
          <w:sz w:val="32"/>
          <w:szCs w:val="32"/>
          <w:lang w:val="en-US" w:eastAsia="zh-CN"/>
        </w:rPr>
        <w:t>城市管理工作与群众生活息息相关，在日常工作中接到群众反映与城市管理方面的热点难点问题较多，我局十分重视做好信访调处工作，设</w:t>
      </w:r>
      <w:r>
        <w:rPr>
          <w:rFonts w:hint="eastAsia" w:ascii="仿宋_GB2312" w:hAnsi="仿宋_GB2312" w:eastAsia="仿宋_GB2312" w:cs="仿宋_GB2312"/>
          <w:color w:val="auto"/>
          <w:sz w:val="32"/>
          <w:szCs w:val="32"/>
          <w:lang w:val="en-US" w:eastAsia="zh-CN"/>
        </w:rPr>
        <w:t>立了12319投诉热线电话，专门处理群众信访及电话投诉工作。</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今年以来，共办理各种不同类型的行政许可事项49件，在承诺期内按时办结率达 100%。</w:t>
      </w:r>
      <w:r>
        <w:rPr>
          <w:rFonts w:hint="eastAsia" w:ascii="仿宋_GB2312" w:hAnsi="仿宋_GB2312" w:eastAsia="仿宋_GB2312" w:cs="仿宋_GB2312"/>
          <w:b/>
          <w:bCs/>
          <w:i w:val="0"/>
          <w:iCs w:val="0"/>
          <w:caps w:val="0"/>
          <w:color w:val="auto"/>
          <w:spacing w:val="0"/>
          <w:sz w:val="32"/>
          <w:szCs w:val="32"/>
          <w:shd w:val="clear" w:fill="FFFFFF"/>
          <w:lang w:val="en-US" w:eastAsia="zh-CN"/>
        </w:rPr>
        <w:t>二是</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重视网络问政和信访工作，始终将事关人民群众生活需求、幸福指数的身边事、烦心事作为城市管理要解决的头等大事，今年以来，处理12345电话投诉平台转来投诉件1379件，含加班处理灾害性天气的紧急工单和日常应急工单40张，回复率100％。处理转办信访64件、省一体化信访系统30件、来信来访28件，办结率100%。确保人民群众问询有答复、诉求有回应</w:t>
      </w:r>
      <w:r>
        <w:rPr>
          <w:rFonts w:hint="eastAsia" w:ascii="仿宋_GB2312" w:hAnsi="仿宋_GB2312" w:eastAsia="仿宋_GB2312" w:cs="仿宋_GB2312"/>
          <w:sz w:val="32"/>
          <w:szCs w:val="32"/>
          <w:lang w:val="en-US" w:eastAsia="zh-CN"/>
        </w:rPr>
        <w:t>，真正做到“想民之所想，急民之所急”，让矛盾化解在萌芽状态，对暂时未能解决的问题诚恳向群众说明原因，取得群众对我们工作的理解，化解群众矛盾。</w:t>
      </w:r>
    </w:p>
    <w:p w14:paraId="72A14FE1">
      <w:pPr>
        <w:ind w:firstLine="924" w:firstLineChars="300"/>
        <w:rPr>
          <w:rFonts w:hint="eastAsia" w:ascii="仿宋_GB2312" w:hAnsi="仿宋_GB2312" w:eastAsia="仿宋_GB2312" w:cs="仿宋_GB2312"/>
          <w:szCs w:val="32"/>
          <w:lang w:val="en-US" w:eastAsia="zh-CN" w:bidi="ar"/>
        </w:rPr>
      </w:pPr>
      <w:r>
        <w:rPr>
          <w:rFonts w:hint="eastAsia" w:ascii="仿宋_GB2312" w:hAnsi="仿宋_GB2312" w:eastAsia="仿宋_GB2312" w:cs="仿宋_GB2312"/>
          <w:szCs w:val="32"/>
          <w:lang w:val="en-US" w:eastAsia="zh-CN" w:bidi="ar"/>
        </w:rPr>
        <w:t>（2）公众或服务对象满意度：城管执法面对全县人民群众，涉及公众利益，“两违”、“六乱”现象长期发生，想要做到群众100%满意极为困难。因此，自评得分98分。</w:t>
      </w:r>
    </w:p>
    <w:p w14:paraId="4DEF6B38">
      <w:pPr>
        <w:ind w:firstLine="616" w:firstLineChars="200"/>
        <w:rPr>
          <w:rFonts w:hint="eastAsia" w:ascii="仿宋_GB2312" w:hAnsi="仿宋_GB2312" w:eastAsia="仿宋_GB2312" w:cs="仿宋_GB2312"/>
          <w:b/>
          <w:bCs/>
        </w:rPr>
      </w:pPr>
      <w:r>
        <w:rPr>
          <w:rFonts w:hint="eastAsia" w:ascii="仿宋_GB2312" w:hAnsi="仿宋_GB2312" w:eastAsia="仿宋_GB2312" w:cs="仿宋_GB2312"/>
          <w:b/>
          <w:bCs/>
        </w:rPr>
        <w:t>四、存在的问题、原因分析及改进措施</w:t>
      </w:r>
    </w:p>
    <w:p w14:paraId="01C461E3">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32"/>
          <w:szCs w:val="32"/>
          <w:lang w:val="en-US" w:eastAsia="zh-CN"/>
        </w:rPr>
        <w:t>（一）存在问题及原因：</w:t>
      </w:r>
    </w:p>
    <w:p w14:paraId="0F92F899">
      <w:pPr>
        <w:numPr>
          <w:ilvl w:val="0"/>
          <w:numId w:val="9"/>
        </w:numPr>
        <w:ind w:left="-2" w:leftChars="0" w:firstLine="616"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管执法人员工资福利低，影响工作积极性及人员稳定，从2018年8月份经政府批准招收城管辅助执法人员20名，到现在有9人离职，工资福利每人3230元每月包干使用，扣除社会保障缴费不足2000元，在工资低，工作任务重，长期加班情况下，很难保证队伍工作积极性及稳定性。</w:t>
      </w:r>
    </w:p>
    <w:p w14:paraId="413A7D36">
      <w:pPr>
        <w:numPr>
          <w:ilvl w:val="0"/>
          <w:numId w:val="9"/>
        </w:numPr>
        <w:ind w:left="-2" w:leftChars="0" w:firstLine="616"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市政公共设施管理人员严重不足，县城路灯管理范围不断扩大，人员还是早十几年前那么多，只有8人，并且需要负责巡查及维修。另外县城绿化管理人员只有3人，县城不断扩大，很难管理到位。</w:t>
      </w:r>
    </w:p>
    <w:p w14:paraId="7DAADD88">
      <w:pPr>
        <w:numPr>
          <w:ilvl w:val="0"/>
          <w:numId w:val="9"/>
        </w:numPr>
        <w:ind w:left="-2" w:leftChars="0" w:firstLine="616"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市政维护经费不足，影响我局市政公共设施管理；</w:t>
      </w:r>
    </w:p>
    <w:p w14:paraId="62B7E1F8">
      <w:pPr>
        <w:numPr>
          <w:ilvl w:val="0"/>
          <w:numId w:val="9"/>
        </w:numPr>
        <w:ind w:left="-2" w:leftChars="0" w:firstLine="616"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城管执法车辆严重不足，影响我局城管执法工作。</w:t>
      </w:r>
    </w:p>
    <w:p w14:paraId="1ECA8DC5">
      <w:pPr>
        <w:numPr>
          <w:ilvl w:val="0"/>
          <w:numId w:val="10"/>
        </w:numPr>
        <w:ind w:left="38" w:leftChars="0" w:firstLine="576"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改进措施：</w:t>
      </w:r>
    </w:p>
    <w:p w14:paraId="560A4C0F">
      <w:pPr>
        <w:numPr>
          <w:ilvl w:val="0"/>
          <w:numId w:val="11"/>
        </w:numPr>
        <w:ind w:firstLine="61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向政府申请增加城管执法人员工资福利，保证城管执法人员长期稳定，提高城管执法人员工作积极性。</w:t>
      </w:r>
    </w:p>
    <w:p w14:paraId="52A9E1F6">
      <w:pPr>
        <w:numPr>
          <w:ilvl w:val="0"/>
          <w:numId w:val="11"/>
        </w:numPr>
        <w:ind w:firstLine="61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向政府申请同意我局属下市政中心增加市政公共设施管理人员，保证维修及时、管理到位。</w:t>
      </w:r>
    </w:p>
    <w:p w14:paraId="1E7AFEFF">
      <w:pPr>
        <w:numPr>
          <w:ilvl w:val="0"/>
          <w:numId w:val="11"/>
        </w:numPr>
        <w:ind w:firstLine="61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向政府申请增加预算内市政公共设施管理经费的投入，保证道路交通安全、排水畅通、绿化美化、路灯亮化，公园干净、整洁。</w:t>
      </w:r>
    </w:p>
    <w:p w14:paraId="5918B671">
      <w:pPr>
        <w:numPr>
          <w:ilvl w:val="0"/>
          <w:numId w:val="11"/>
        </w:numPr>
        <w:ind w:firstLine="61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向有关职能部门申请批准，配置足额执法车辆，保证执法工作的顺利开展。</w:t>
      </w:r>
    </w:p>
    <w:p w14:paraId="14C5DEFB">
      <w:pPr>
        <w:numPr>
          <w:ilvl w:val="0"/>
          <w:numId w:val="12"/>
        </w:numPr>
        <w:ind w:left="614" w:left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其他需要说明的情况</w:t>
      </w:r>
      <w:bookmarkEnd w:id="33"/>
    </w:p>
    <w:p w14:paraId="65CB260F">
      <w:pPr>
        <w:pStyle w:val="2"/>
        <w:numPr>
          <w:ilvl w:val="0"/>
          <w:numId w:val="0"/>
        </w:numPr>
        <w:rPr>
          <w:rFonts w:hint="default"/>
          <w:sz w:val="32"/>
          <w:szCs w:val="32"/>
          <w:lang w:val="en-US" w:eastAsia="zh-CN"/>
        </w:rPr>
      </w:pPr>
      <w:r>
        <w:rPr>
          <w:rFonts w:hint="eastAsia"/>
          <w:sz w:val="32"/>
          <w:szCs w:val="32"/>
          <w:lang w:val="en-US" w:eastAsia="zh-CN"/>
        </w:rPr>
        <w:t xml:space="preserve">    无。</w:t>
      </w:r>
    </w:p>
    <w:sectPr>
      <w:headerReference r:id="rId3" w:type="default"/>
      <w:pgSz w:w="11906" w:h="16838"/>
      <w:pgMar w:top="1701" w:right="1588" w:bottom="1644" w:left="1701" w:header="851" w:footer="992" w:gutter="0"/>
      <w:cols w:space="425" w:num="1"/>
      <w:docGrid w:type="linesAndChars" w:linePitch="562"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46B12">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E8D8F"/>
    <w:multiLevelType w:val="singleLevel"/>
    <w:tmpl w:val="90CE8D8F"/>
    <w:lvl w:ilvl="0" w:tentative="0">
      <w:start w:val="1"/>
      <w:numFmt w:val="decimal"/>
      <w:suff w:val="nothing"/>
      <w:lvlText w:val="%1、"/>
      <w:lvlJc w:val="left"/>
      <w:pPr>
        <w:ind w:left="-2"/>
      </w:pPr>
    </w:lvl>
  </w:abstractNum>
  <w:abstractNum w:abstractNumId="1">
    <w:nsid w:val="93F702AD"/>
    <w:multiLevelType w:val="singleLevel"/>
    <w:tmpl w:val="93F702AD"/>
    <w:lvl w:ilvl="0" w:tentative="0">
      <w:start w:val="2"/>
      <w:numFmt w:val="decimal"/>
      <w:suff w:val="nothing"/>
      <w:lvlText w:val="（%1）"/>
      <w:lvlJc w:val="left"/>
    </w:lvl>
  </w:abstractNum>
  <w:abstractNum w:abstractNumId="2">
    <w:nsid w:val="98EC527D"/>
    <w:multiLevelType w:val="singleLevel"/>
    <w:tmpl w:val="98EC527D"/>
    <w:lvl w:ilvl="0" w:tentative="0">
      <w:start w:val="5"/>
      <w:numFmt w:val="chineseCounting"/>
      <w:suff w:val="nothing"/>
      <w:lvlText w:val="%1、"/>
      <w:lvlJc w:val="left"/>
      <w:rPr>
        <w:rFonts w:hint="eastAsia"/>
      </w:rPr>
    </w:lvl>
  </w:abstractNum>
  <w:abstractNum w:abstractNumId="3">
    <w:nsid w:val="9FDB710E"/>
    <w:multiLevelType w:val="singleLevel"/>
    <w:tmpl w:val="9FDB710E"/>
    <w:lvl w:ilvl="0" w:tentative="0">
      <w:start w:val="1"/>
      <w:numFmt w:val="decimal"/>
      <w:suff w:val="nothing"/>
      <w:lvlText w:val="（%1）"/>
      <w:lvlJc w:val="left"/>
    </w:lvl>
  </w:abstractNum>
  <w:abstractNum w:abstractNumId="4">
    <w:nsid w:val="D563049E"/>
    <w:multiLevelType w:val="singleLevel"/>
    <w:tmpl w:val="D563049E"/>
    <w:lvl w:ilvl="0" w:tentative="0">
      <w:start w:val="2"/>
      <w:numFmt w:val="chineseCounting"/>
      <w:suff w:val="nothing"/>
      <w:lvlText w:val="（%1）"/>
      <w:lvlJc w:val="left"/>
      <w:pPr>
        <w:ind w:left="38"/>
      </w:pPr>
      <w:rPr>
        <w:rFonts w:hint="eastAsia"/>
      </w:rPr>
    </w:lvl>
  </w:abstractNum>
  <w:abstractNum w:abstractNumId="5">
    <w:nsid w:val="FAC2C35A"/>
    <w:multiLevelType w:val="singleLevel"/>
    <w:tmpl w:val="FAC2C35A"/>
    <w:lvl w:ilvl="0" w:tentative="0">
      <w:start w:val="4"/>
      <w:numFmt w:val="decimal"/>
      <w:lvlText w:val="%1."/>
      <w:lvlJc w:val="left"/>
      <w:pPr>
        <w:tabs>
          <w:tab w:val="left" w:pos="312"/>
        </w:tabs>
      </w:pPr>
    </w:lvl>
  </w:abstractNum>
  <w:abstractNum w:abstractNumId="6">
    <w:nsid w:val="65E801A8"/>
    <w:multiLevelType w:val="singleLevel"/>
    <w:tmpl w:val="65E801A8"/>
    <w:lvl w:ilvl="0" w:tentative="0">
      <w:start w:val="3"/>
      <w:numFmt w:val="decimal"/>
      <w:lvlText w:val="%1."/>
      <w:lvlJc w:val="left"/>
      <w:pPr>
        <w:tabs>
          <w:tab w:val="left" w:pos="312"/>
        </w:tabs>
      </w:pPr>
    </w:lvl>
  </w:abstractNum>
  <w:abstractNum w:abstractNumId="7">
    <w:nsid w:val="6799424A"/>
    <w:multiLevelType w:val="singleLevel"/>
    <w:tmpl w:val="6799424A"/>
    <w:lvl w:ilvl="0" w:tentative="0">
      <w:start w:val="2"/>
      <w:numFmt w:val="chineseCounting"/>
      <w:suff w:val="nothing"/>
      <w:lvlText w:val="（%1）"/>
      <w:lvlJc w:val="left"/>
      <w:rPr>
        <w:rFonts w:hint="eastAsia"/>
      </w:rPr>
    </w:lvl>
  </w:abstractNum>
  <w:abstractNum w:abstractNumId="8">
    <w:nsid w:val="6CABCBA7"/>
    <w:multiLevelType w:val="singleLevel"/>
    <w:tmpl w:val="6CABCBA7"/>
    <w:lvl w:ilvl="0" w:tentative="0">
      <w:start w:val="1"/>
      <w:numFmt w:val="decimal"/>
      <w:suff w:val="nothing"/>
      <w:lvlText w:val="（%1）"/>
      <w:lvlJc w:val="left"/>
    </w:lvl>
  </w:abstractNum>
  <w:abstractNum w:abstractNumId="9">
    <w:nsid w:val="7624C3D5"/>
    <w:multiLevelType w:val="singleLevel"/>
    <w:tmpl w:val="7624C3D5"/>
    <w:lvl w:ilvl="0" w:tentative="0">
      <w:start w:val="2"/>
      <w:numFmt w:val="decimal"/>
      <w:lvlText w:val="%1."/>
      <w:lvlJc w:val="left"/>
      <w:pPr>
        <w:tabs>
          <w:tab w:val="left" w:pos="312"/>
        </w:tabs>
      </w:pPr>
    </w:lvl>
  </w:abstractNum>
  <w:abstractNum w:abstractNumId="10">
    <w:nsid w:val="7C76ABC3"/>
    <w:multiLevelType w:val="singleLevel"/>
    <w:tmpl w:val="7C76ABC3"/>
    <w:lvl w:ilvl="0" w:tentative="0">
      <w:start w:val="1"/>
      <w:numFmt w:val="decimal"/>
      <w:suff w:val="nothing"/>
      <w:lvlText w:val="（%1）"/>
      <w:lvlJc w:val="left"/>
      <w:pPr>
        <w:ind w:left="615" w:leftChars="0" w:firstLine="0" w:firstLineChars="0"/>
      </w:pPr>
    </w:lvl>
  </w:abstractNum>
  <w:abstractNum w:abstractNumId="11">
    <w:nsid w:val="7CCB8C7A"/>
    <w:multiLevelType w:val="singleLevel"/>
    <w:tmpl w:val="7CCB8C7A"/>
    <w:lvl w:ilvl="0" w:tentative="0">
      <w:start w:val="1"/>
      <w:numFmt w:val="decimal"/>
      <w:suff w:val="nothing"/>
      <w:lvlText w:val="%1、"/>
      <w:lvlJc w:val="left"/>
    </w:lvl>
  </w:abstractNum>
  <w:num w:numId="1">
    <w:abstractNumId w:val="7"/>
  </w:num>
  <w:num w:numId="2">
    <w:abstractNumId w:val="8"/>
  </w:num>
  <w:num w:numId="3">
    <w:abstractNumId w:val="3"/>
  </w:num>
  <w:num w:numId="4">
    <w:abstractNumId w:val="1"/>
  </w:num>
  <w:num w:numId="5">
    <w:abstractNumId w:val="6"/>
  </w:num>
  <w:num w:numId="6">
    <w:abstractNumId w:val="5"/>
  </w:num>
  <w:num w:numId="7">
    <w:abstractNumId w:val="9"/>
  </w:num>
  <w:num w:numId="8">
    <w:abstractNumId w:val="10"/>
  </w:num>
  <w:num w:numId="9">
    <w:abstractNumId w:val="0"/>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4"/>
  <w:drawingGridVerticalSpacing w:val="2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MTlhZGI1ZDVkZmU1YjNlOGEwNzg5OGE4M2M3YzgifQ=="/>
  </w:docVars>
  <w:rsids>
    <w:rsidRoot w:val="00DA04CD"/>
    <w:rsid w:val="00007A67"/>
    <w:rsid w:val="00022542"/>
    <w:rsid w:val="000258AA"/>
    <w:rsid w:val="000D1E99"/>
    <w:rsid w:val="0012286D"/>
    <w:rsid w:val="00132593"/>
    <w:rsid w:val="00145B76"/>
    <w:rsid w:val="00170E39"/>
    <w:rsid w:val="001834A3"/>
    <w:rsid w:val="00195019"/>
    <w:rsid w:val="001B111B"/>
    <w:rsid w:val="001B4856"/>
    <w:rsid w:val="001D33F5"/>
    <w:rsid w:val="001E1FDF"/>
    <w:rsid w:val="001F096B"/>
    <w:rsid w:val="0022603D"/>
    <w:rsid w:val="00235EDE"/>
    <w:rsid w:val="002A7F8F"/>
    <w:rsid w:val="002C4D92"/>
    <w:rsid w:val="002D7EDF"/>
    <w:rsid w:val="002E516E"/>
    <w:rsid w:val="002E5CB6"/>
    <w:rsid w:val="002F1311"/>
    <w:rsid w:val="00314DC0"/>
    <w:rsid w:val="00331AA1"/>
    <w:rsid w:val="00347820"/>
    <w:rsid w:val="00347914"/>
    <w:rsid w:val="00395359"/>
    <w:rsid w:val="003B7E05"/>
    <w:rsid w:val="004078CE"/>
    <w:rsid w:val="00410146"/>
    <w:rsid w:val="00413B2F"/>
    <w:rsid w:val="00421D22"/>
    <w:rsid w:val="0043014F"/>
    <w:rsid w:val="004531CF"/>
    <w:rsid w:val="004749F5"/>
    <w:rsid w:val="00486009"/>
    <w:rsid w:val="004B2E77"/>
    <w:rsid w:val="004D35D6"/>
    <w:rsid w:val="004D736E"/>
    <w:rsid w:val="00510F6B"/>
    <w:rsid w:val="00537F7E"/>
    <w:rsid w:val="00566EB1"/>
    <w:rsid w:val="00574D73"/>
    <w:rsid w:val="005B06B5"/>
    <w:rsid w:val="005B07DD"/>
    <w:rsid w:val="005B6EB7"/>
    <w:rsid w:val="005B7DAB"/>
    <w:rsid w:val="005C28C3"/>
    <w:rsid w:val="005D4C3F"/>
    <w:rsid w:val="005E6FE2"/>
    <w:rsid w:val="00606F30"/>
    <w:rsid w:val="00620700"/>
    <w:rsid w:val="0062264E"/>
    <w:rsid w:val="006265B7"/>
    <w:rsid w:val="006317C3"/>
    <w:rsid w:val="00665117"/>
    <w:rsid w:val="00675A9A"/>
    <w:rsid w:val="006B0F8D"/>
    <w:rsid w:val="006D4795"/>
    <w:rsid w:val="0074594E"/>
    <w:rsid w:val="00754811"/>
    <w:rsid w:val="007705F1"/>
    <w:rsid w:val="00781B6C"/>
    <w:rsid w:val="0078264B"/>
    <w:rsid w:val="007A7399"/>
    <w:rsid w:val="00804DCB"/>
    <w:rsid w:val="00816A2A"/>
    <w:rsid w:val="008428B2"/>
    <w:rsid w:val="0084340E"/>
    <w:rsid w:val="0086235A"/>
    <w:rsid w:val="00876A57"/>
    <w:rsid w:val="00880F2C"/>
    <w:rsid w:val="008B525A"/>
    <w:rsid w:val="008C30AE"/>
    <w:rsid w:val="008E75C3"/>
    <w:rsid w:val="0090022C"/>
    <w:rsid w:val="00982492"/>
    <w:rsid w:val="00A66BD5"/>
    <w:rsid w:val="00A813BE"/>
    <w:rsid w:val="00A8644D"/>
    <w:rsid w:val="00A91495"/>
    <w:rsid w:val="00AC5B70"/>
    <w:rsid w:val="00AF7207"/>
    <w:rsid w:val="00B05F42"/>
    <w:rsid w:val="00B12D08"/>
    <w:rsid w:val="00B32B1B"/>
    <w:rsid w:val="00B55F8F"/>
    <w:rsid w:val="00BA5204"/>
    <w:rsid w:val="00BF3EFE"/>
    <w:rsid w:val="00BF4502"/>
    <w:rsid w:val="00C005AF"/>
    <w:rsid w:val="00C10A76"/>
    <w:rsid w:val="00C112EA"/>
    <w:rsid w:val="00CD5F4B"/>
    <w:rsid w:val="00D24C0F"/>
    <w:rsid w:val="00D41CC7"/>
    <w:rsid w:val="00D45282"/>
    <w:rsid w:val="00D46575"/>
    <w:rsid w:val="00D67E60"/>
    <w:rsid w:val="00D73EB4"/>
    <w:rsid w:val="00D74AD4"/>
    <w:rsid w:val="00D82FAA"/>
    <w:rsid w:val="00DA04CD"/>
    <w:rsid w:val="00DA43A7"/>
    <w:rsid w:val="00DA5CEB"/>
    <w:rsid w:val="00DC37C4"/>
    <w:rsid w:val="00DC4199"/>
    <w:rsid w:val="00DE17BB"/>
    <w:rsid w:val="00DF7A41"/>
    <w:rsid w:val="00E03302"/>
    <w:rsid w:val="00E21FA4"/>
    <w:rsid w:val="00E23CAC"/>
    <w:rsid w:val="00E3272E"/>
    <w:rsid w:val="00E71A39"/>
    <w:rsid w:val="00E82D5B"/>
    <w:rsid w:val="00EA4E69"/>
    <w:rsid w:val="00EC4520"/>
    <w:rsid w:val="00ED3E32"/>
    <w:rsid w:val="00ED5CA9"/>
    <w:rsid w:val="00F04107"/>
    <w:rsid w:val="00F14CD1"/>
    <w:rsid w:val="00F43167"/>
    <w:rsid w:val="00F43EA4"/>
    <w:rsid w:val="00F57915"/>
    <w:rsid w:val="00FF40BF"/>
    <w:rsid w:val="01D1620C"/>
    <w:rsid w:val="02373E8E"/>
    <w:rsid w:val="03FF607A"/>
    <w:rsid w:val="04575A22"/>
    <w:rsid w:val="045E75EC"/>
    <w:rsid w:val="048F465A"/>
    <w:rsid w:val="05146D2C"/>
    <w:rsid w:val="053E2FDF"/>
    <w:rsid w:val="05B91DF8"/>
    <w:rsid w:val="06B42229"/>
    <w:rsid w:val="06D76ECD"/>
    <w:rsid w:val="08DE3B4A"/>
    <w:rsid w:val="091E6A91"/>
    <w:rsid w:val="092D4033"/>
    <w:rsid w:val="09545E5B"/>
    <w:rsid w:val="0A00672A"/>
    <w:rsid w:val="0BA37371"/>
    <w:rsid w:val="0BC33EB3"/>
    <w:rsid w:val="0BDF3E3E"/>
    <w:rsid w:val="0E3A3E11"/>
    <w:rsid w:val="0F5E2698"/>
    <w:rsid w:val="0F6A57D0"/>
    <w:rsid w:val="103B5260"/>
    <w:rsid w:val="111845EC"/>
    <w:rsid w:val="12C87175"/>
    <w:rsid w:val="1867206B"/>
    <w:rsid w:val="18C90D16"/>
    <w:rsid w:val="1C382FFF"/>
    <w:rsid w:val="1C832BCD"/>
    <w:rsid w:val="1D85557E"/>
    <w:rsid w:val="1D8F5A2D"/>
    <w:rsid w:val="1F7E11DA"/>
    <w:rsid w:val="2036498B"/>
    <w:rsid w:val="2314528B"/>
    <w:rsid w:val="27703E0A"/>
    <w:rsid w:val="27C32A09"/>
    <w:rsid w:val="28D53C80"/>
    <w:rsid w:val="298755B9"/>
    <w:rsid w:val="2C8D0CE6"/>
    <w:rsid w:val="2CF366A9"/>
    <w:rsid w:val="2D0965B8"/>
    <w:rsid w:val="31375961"/>
    <w:rsid w:val="313A2075"/>
    <w:rsid w:val="31F64ADF"/>
    <w:rsid w:val="32803FFD"/>
    <w:rsid w:val="345F2E35"/>
    <w:rsid w:val="35F64F91"/>
    <w:rsid w:val="366317D0"/>
    <w:rsid w:val="36B631C1"/>
    <w:rsid w:val="36B9403D"/>
    <w:rsid w:val="36C45D7B"/>
    <w:rsid w:val="372438BE"/>
    <w:rsid w:val="374A2D64"/>
    <w:rsid w:val="39F4482F"/>
    <w:rsid w:val="3BFB2C34"/>
    <w:rsid w:val="3EA6513A"/>
    <w:rsid w:val="3F1162DC"/>
    <w:rsid w:val="3F21320E"/>
    <w:rsid w:val="3FEC488D"/>
    <w:rsid w:val="40A23390"/>
    <w:rsid w:val="40FE308C"/>
    <w:rsid w:val="415F7DF3"/>
    <w:rsid w:val="429E4050"/>
    <w:rsid w:val="434D3A87"/>
    <w:rsid w:val="44415998"/>
    <w:rsid w:val="46353D30"/>
    <w:rsid w:val="4637159F"/>
    <w:rsid w:val="46B75683"/>
    <w:rsid w:val="4876582E"/>
    <w:rsid w:val="48D313B8"/>
    <w:rsid w:val="49A65456"/>
    <w:rsid w:val="4A315EA7"/>
    <w:rsid w:val="4B4A4E71"/>
    <w:rsid w:val="4BCD0A13"/>
    <w:rsid w:val="4D58653B"/>
    <w:rsid w:val="4DD1647B"/>
    <w:rsid w:val="4FD6302C"/>
    <w:rsid w:val="52181C0C"/>
    <w:rsid w:val="52935E2A"/>
    <w:rsid w:val="544B0262"/>
    <w:rsid w:val="555E2202"/>
    <w:rsid w:val="55E6524B"/>
    <w:rsid w:val="57252D2D"/>
    <w:rsid w:val="585316E8"/>
    <w:rsid w:val="59B770D3"/>
    <w:rsid w:val="59D90C7C"/>
    <w:rsid w:val="5BA9261B"/>
    <w:rsid w:val="5C242DBB"/>
    <w:rsid w:val="5C762B4F"/>
    <w:rsid w:val="5D07484F"/>
    <w:rsid w:val="5DCC1672"/>
    <w:rsid w:val="5E800718"/>
    <w:rsid w:val="5EB64B22"/>
    <w:rsid w:val="5F2E0E57"/>
    <w:rsid w:val="5F7C533D"/>
    <w:rsid w:val="602A3769"/>
    <w:rsid w:val="606A17C0"/>
    <w:rsid w:val="60DF3BEB"/>
    <w:rsid w:val="66C15376"/>
    <w:rsid w:val="66D923D5"/>
    <w:rsid w:val="68681920"/>
    <w:rsid w:val="68C46152"/>
    <w:rsid w:val="6AB35823"/>
    <w:rsid w:val="6AC93461"/>
    <w:rsid w:val="6BEE5E0F"/>
    <w:rsid w:val="6C6B0F01"/>
    <w:rsid w:val="6C7C0C07"/>
    <w:rsid w:val="6DC960EC"/>
    <w:rsid w:val="6E843842"/>
    <w:rsid w:val="6FA16E52"/>
    <w:rsid w:val="717833CC"/>
    <w:rsid w:val="723C4759"/>
    <w:rsid w:val="72B901EF"/>
    <w:rsid w:val="736F667C"/>
    <w:rsid w:val="739A23F0"/>
    <w:rsid w:val="73CD11B3"/>
    <w:rsid w:val="74176A35"/>
    <w:rsid w:val="78D310E4"/>
    <w:rsid w:val="7B97435D"/>
    <w:rsid w:val="7BC33245"/>
    <w:rsid w:val="7E9B157A"/>
    <w:rsid w:val="7EAA37EE"/>
    <w:rsid w:val="7F2F2911"/>
    <w:rsid w:val="7FAD7E13"/>
    <w:rsid w:val="7FAF71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annotation text"/>
    <w:basedOn w:val="1"/>
    <w:qFormat/>
    <w:uiPriority w:val="0"/>
    <w:pPr>
      <w:jc w:val="left"/>
    </w:pPr>
  </w:style>
  <w:style w:type="paragraph" w:styleId="4">
    <w:name w:val="Balloon Text"/>
    <w:basedOn w:val="1"/>
    <w:semiHidden/>
    <w:qFormat/>
    <w:uiPriority w:val="0"/>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11">
    <w:name w:val="正文首行缩进 21"/>
    <w:basedOn w:val="1"/>
    <w:qFormat/>
    <w:uiPriority w:val="0"/>
    <w:pPr>
      <w:spacing w:line="360" w:lineRule="auto"/>
      <w:ind w:firstLine="420" w:firstLineChars="200"/>
      <w:textAlignment w:val="baseline"/>
    </w:pPr>
    <w:rPr>
      <w:rFonts w:eastAsia="宋体"/>
      <w:sz w:val="24"/>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12939</Words>
  <Characters>13390</Characters>
  <Lines>6</Lines>
  <Paragraphs>1</Paragraphs>
  <TotalTime>81</TotalTime>
  <ScaleCrop>false</ScaleCrop>
  <LinksUpToDate>false</LinksUpToDate>
  <CharactersWithSpaces>13688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2020-07-14T08:14:00Z</dcterms:created>
  <dc:creator>苏锦雯</dc:creator>
  <cp:lastModifiedBy>Administrator</cp:lastModifiedBy>
  <cp:lastPrinted>2023-05-29T02:12:00Z</cp:lastPrinted>
  <dcterms:modified xsi:type="dcterms:W3CDTF">2024-10-14T07:18:12Z</dcterms:modified>
  <dc:title>附件2-1.市级财政资金绩效自评报告</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0999955AA3B243139C1D21DCC51D2473_13</vt:lpwstr>
  </property>
</Properties>
</file>