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240" w:lineRule="exact"/>
        <w:jc w:val="center"/>
        <w:textAlignment w:val="auto"/>
        <w:rPr>
          <w:rFonts w:ascii="方正小标宋_GBK" w:hAnsi="方正小标宋_GBK" w:eastAsia="方正小标宋_GBK" w:cs="Times New Roman"/>
          <w:b w:val="0"/>
          <w:bCs w:val="0"/>
          <w:sz w:val="30"/>
        </w:rPr>
      </w:pPr>
      <w:bookmarkStart w:id="0" w:name="_GoBack"/>
      <w:r>
        <w:rPr>
          <w:rFonts w:hint="eastAsia" w:ascii="方正小标宋_GBK" w:hAnsi="方正小标宋_GBK" w:eastAsia="方正小标宋_GBK" w:cs="Times New Roman"/>
          <w:b w:val="0"/>
          <w:bCs w:val="0"/>
          <w:sz w:val="30"/>
          <w:lang w:eastAsia="zh-CN"/>
        </w:rPr>
        <w:t>阳西县税收管理领域基层政务公开标准目录</w:t>
      </w:r>
    </w:p>
    <w:bookmarkEnd w:id="0"/>
    <w:tbl>
      <w:tblPr>
        <w:tblStyle w:val="6"/>
        <w:tblW w:w="15521"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24"/>
        <w:gridCol w:w="3575"/>
        <w:gridCol w:w="2575"/>
        <w:gridCol w:w="1150"/>
        <w:gridCol w:w="1112"/>
        <w:gridCol w:w="1413"/>
        <w:gridCol w:w="637"/>
        <w:gridCol w:w="713"/>
        <w:gridCol w:w="425"/>
        <w:gridCol w:w="662"/>
        <w:gridCol w:w="600"/>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序号</w:t>
            </w:r>
          </w:p>
        </w:tc>
        <w:tc>
          <w:tcPr>
            <w:tcW w:w="1544"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公开事项</w:t>
            </w:r>
          </w:p>
        </w:tc>
        <w:tc>
          <w:tcPr>
            <w:tcW w:w="3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公开内容（要素）</w:t>
            </w:r>
          </w:p>
        </w:tc>
        <w:tc>
          <w:tcPr>
            <w:tcW w:w="2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公开依据</w:t>
            </w:r>
          </w:p>
        </w:tc>
        <w:tc>
          <w:tcPr>
            <w:tcW w:w="11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公开时限</w:t>
            </w:r>
          </w:p>
        </w:tc>
        <w:tc>
          <w:tcPr>
            <w:tcW w:w="11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公开主体</w:t>
            </w:r>
          </w:p>
        </w:tc>
        <w:tc>
          <w:tcPr>
            <w:tcW w:w="14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3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对象</w:t>
            </w:r>
          </w:p>
        </w:tc>
        <w:tc>
          <w:tcPr>
            <w:tcW w:w="108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公开方式</w:t>
            </w:r>
          </w:p>
        </w:tc>
        <w:tc>
          <w:tcPr>
            <w:tcW w:w="1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一级事项</w:t>
            </w: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二级事项</w:t>
            </w:r>
          </w:p>
        </w:tc>
        <w:tc>
          <w:tcPr>
            <w:tcW w:w="3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p>
        </w:tc>
        <w:tc>
          <w:tcPr>
            <w:tcW w:w="2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p>
        </w:tc>
        <w:tc>
          <w:tcPr>
            <w:tcW w:w="11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p>
        </w:tc>
        <w:tc>
          <w:tcPr>
            <w:tcW w:w="11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p>
        </w:tc>
        <w:tc>
          <w:tcPr>
            <w:tcW w:w="14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全社会</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特定群众</w:t>
            </w: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主动</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依申请公开</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县级</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政策法规</w:t>
            </w: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税收法律法规</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税务机关履职相关的法律、法规、规章</w:t>
            </w:r>
          </w:p>
        </w:tc>
        <w:tc>
          <w:tcPr>
            <w:tcW w:w="2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《政府信息公开条例》《国家税务总局关于印发&lt;全面推进政务公开工作实施办法&gt;的通知》《国家税务总局关于进一步加强税务系统政府信息公开工作的通知</w:t>
            </w:r>
          </w:p>
        </w:tc>
        <w:tc>
          <w:tcPr>
            <w:tcW w:w="11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税收规范性文件</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税务机关履职相关的规范性文件</w:t>
            </w:r>
          </w:p>
        </w:tc>
        <w:tc>
          <w:tcPr>
            <w:tcW w:w="2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11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11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rPr>
            </w:pPr>
          </w:p>
        </w:tc>
        <w:tc>
          <w:tcPr>
            <w:tcW w:w="14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纳税服务</w:t>
            </w: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纳税人权利</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税收法律法规规定的纳税人权利</w:t>
            </w:r>
          </w:p>
        </w:tc>
        <w:tc>
          <w:tcPr>
            <w:tcW w:w="2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《中华人民共和国税收征收管理法》《国家税务总局关于纳税人权利与义务的公告》</w:t>
            </w:r>
          </w:p>
        </w:tc>
        <w:tc>
          <w:tcPr>
            <w:tcW w:w="11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纳税人义务</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税收法律法规规定的纳税人义务</w:t>
            </w:r>
          </w:p>
        </w:tc>
        <w:tc>
          <w:tcPr>
            <w:tcW w:w="2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11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11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rPr>
            </w:pPr>
          </w:p>
        </w:tc>
        <w:tc>
          <w:tcPr>
            <w:tcW w:w="14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A级纳税人名单</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1.纳税人识别号</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2.纳税人名称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3.评价年度</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《国家税务总局关于明确纳税信用管理若干业务口径的公告》《国家税务总局关于印发&lt;全面推进政务公开工作实施办法&gt;的通知》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8"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纳税服务</w:t>
            </w: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涉税专业服务相关信息</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1.纳入监管的涉税专业服务机构名单及其信用情况</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2.未经行政登记的税务师事务所名单</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3.涉税服务失信名录</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涉税专业服务监管办法（试行）》《涉税专业服务信用评价管理办法（试行）》《国家税务总局关于印发&lt;全国税务系统深化“放管服”改革五年工作方案（2018年-2022年）全面推进政务公开工作实施办法&gt;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办税地图</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1.办税服务厅名称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2.地址</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3.电话</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4.办公时间</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5.主要职责</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《国家税务总局关于印发&lt;全面推进政务公开工作实施办法&gt;的通知》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办税日历</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w:t>
            </w:r>
            <w:r>
              <w:rPr>
                <w:rFonts w:hint="eastAsia" w:ascii="仿宋_GB2312" w:hAnsi="仿宋_GB2312" w:eastAsia="仿宋_GB2312" w:cs="仿宋_GB2312"/>
                <w:color w:val="auto"/>
                <w:kern w:val="0"/>
                <w:sz w:val="18"/>
                <w:szCs w:val="18"/>
                <w:lang w:val="en-US" w:eastAsia="zh-CN"/>
              </w:rPr>
              <w:t>.</w:t>
            </w:r>
            <w:r>
              <w:rPr>
                <w:rFonts w:hint="eastAsia" w:ascii="仿宋_GB2312" w:hAnsi="仿宋_GB2312" w:eastAsia="仿宋_GB2312" w:cs="仿宋_GB2312"/>
                <w:bCs/>
                <w:color w:val="auto"/>
                <w:kern w:val="0"/>
                <w:sz w:val="18"/>
                <w:szCs w:val="18"/>
              </w:rPr>
              <w:t>月份</w:t>
            </w:r>
            <w:r>
              <w:rPr>
                <w:rFonts w:hint="eastAsia" w:ascii="仿宋_GB2312" w:hAnsi="仿宋_GB2312" w:eastAsia="仿宋_GB2312" w:cs="仿宋_GB2312"/>
                <w:bCs/>
                <w:color w:val="auto"/>
                <w:kern w:val="0"/>
                <w:sz w:val="18"/>
                <w:szCs w:val="18"/>
                <w:lang w:eastAsia="zh-CN"/>
              </w:rPr>
              <w:t>；</w:t>
            </w:r>
            <w:r>
              <w:rPr>
                <w:rFonts w:hint="eastAsia" w:ascii="仿宋_GB2312" w:hAnsi="仿宋_GB2312" w:eastAsia="仿宋_GB2312" w:cs="仿宋_GB2312"/>
                <w:color w:val="auto"/>
                <w:kern w:val="0"/>
                <w:sz w:val="18"/>
                <w:szCs w:val="18"/>
              </w:rPr>
              <w:t>2</w:t>
            </w:r>
            <w:r>
              <w:rPr>
                <w:rFonts w:hint="eastAsia" w:ascii="仿宋_GB2312" w:hAnsi="仿宋_GB2312" w:eastAsia="仿宋_GB2312" w:cs="仿宋_GB2312"/>
                <w:color w:val="auto"/>
                <w:kern w:val="0"/>
                <w:sz w:val="18"/>
                <w:szCs w:val="18"/>
                <w:lang w:val="en-US" w:eastAsia="zh-CN"/>
              </w:rPr>
              <w:t>.</w:t>
            </w:r>
            <w:r>
              <w:rPr>
                <w:rFonts w:hint="eastAsia" w:ascii="仿宋_GB2312" w:hAnsi="仿宋_GB2312" w:eastAsia="仿宋_GB2312" w:cs="仿宋_GB2312"/>
                <w:color w:val="auto"/>
                <w:kern w:val="0"/>
                <w:sz w:val="18"/>
                <w:szCs w:val="18"/>
              </w:rPr>
              <w:t>放假时间</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w:t>
            </w:r>
            <w:r>
              <w:rPr>
                <w:rFonts w:hint="eastAsia" w:ascii="仿宋_GB2312" w:hAnsi="仿宋_GB2312" w:eastAsia="仿宋_GB2312" w:cs="仿宋_GB2312"/>
                <w:color w:val="auto"/>
                <w:kern w:val="0"/>
                <w:sz w:val="18"/>
                <w:szCs w:val="18"/>
                <w:lang w:val="en-US" w:eastAsia="zh-CN"/>
              </w:rPr>
              <w:t>.</w:t>
            </w:r>
            <w:r>
              <w:rPr>
                <w:rFonts w:hint="eastAsia" w:ascii="仿宋_GB2312" w:hAnsi="仿宋_GB2312" w:eastAsia="仿宋_GB2312" w:cs="仿宋_GB2312"/>
                <w:bCs/>
                <w:color w:val="auto"/>
                <w:kern w:val="0"/>
                <w:sz w:val="18"/>
                <w:szCs w:val="18"/>
              </w:rPr>
              <w:t>申报纳税最后期限</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《国家税务总局关于印发&lt;全面推进政务公开工作实施办法&gt;的通知》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办税指引</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1.事项名称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2.申请条件</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3.设定依据</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4.办理材料</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5.表证单书</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6.办理地点</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7.办理时间</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8.办理机构</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9.联系电话</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10.收费标准</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11.办理流程</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12.纳税人注意事项</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13.二维码</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《国家税务总局关于印发&lt;全面推进政务公开工作实施办法&gt;的通知》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10</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行政执法</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权责清单</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rPr>
              <w:t>1.职权名称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2.设定依据</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3.履责方式</w:t>
            </w:r>
            <w:r>
              <w:rPr>
                <w:rFonts w:hint="eastAsia" w:ascii="仿宋_GB2312" w:hAnsi="仿宋_GB2312" w:eastAsia="仿宋_GB2312" w:cs="仿宋_GB2312"/>
                <w:color w:val="auto"/>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4.追责情形</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5.权责事项信息表（包括基本信息、办理信息、监管措施、咨询查询、行政相对人责任、监督责任、法律救济、行政职权运行流程图等）</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《国家税务总局关于印发&lt;全面推进政务公开工作实施办法&gt;的通知》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11</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准予行政许可决定公示</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w:t>
            </w:r>
            <w:r>
              <w:rPr>
                <w:rFonts w:hint="eastAsia" w:ascii="仿宋_GB2312" w:hAnsi="仿宋_GB2312" w:eastAsia="仿宋_GB2312" w:cs="仿宋_GB2312"/>
                <w:color w:val="auto"/>
                <w:kern w:val="0"/>
                <w:sz w:val="18"/>
                <w:szCs w:val="18"/>
                <w:lang w:val="en-US" w:eastAsia="zh-CN"/>
              </w:rPr>
              <w:t>.</w:t>
            </w:r>
            <w:r>
              <w:rPr>
                <w:rFonts w:hint="eastAsia" w:ascii="仿宋_GB2312" w:hAnsi="仿宋_GB2312" w:eastAsia="仿宋_GB2312" w:cs="仿宋_GB2312"/>
                <w:color w:val="auto"/>
                <w:kern w:val="0"/>
                <w:sz w:val="18"/>
                <w:szCs w:val="18"/>
              </w:rPr>
              <w:t>行政相对人名称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2.行政许可决定书及其文号</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3.许可名称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4.许可内容</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5.行政相对人统一社会信用代码</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6.许可机关</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《国家税务总局办公厅关于做好行政许可和行政处罚等信用信息公示工作的通知》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在做出行政许可决定之日起7个工作日内完成公示</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12</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行政处罚决定和结果公示</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rPr>
              <w:t>1.行政相对人名称</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2.行政处罚决定文书号</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3.违法事实</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4.处罚依据</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5.处罚类别</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6.处罚内容</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7.</w:t>
            </w:r>
            <w:r>
              <w:rPr>
                <w:rFonts w:hint="eastAsia" w:ascii="仿宋_GB2312" w:hAnsi="仿宋_GB2312" w:eastAsia="仿宋_GB2312" w:cs="仿宋_GB2312"/>
                <w:color w:val="auto"/>
                <w:sz w:val="18"/>
                <w:szCs w:val="18"/>
              </w:rPr>
              <w:t xml:space="preserve"> </w:t>
            </w:r>
            <w:r>
              <w:rPr>
                <w:rFonts w:hint="eastAsia" w:ascii="仿宋_GB2312" w:hAnsi="仿宋_GB2312" w:eastAsia="仿宋_GB2312" w:cs="仿宋_GB2312"/>
                <w:color w:val="auto"/>
                <w:kern w:val="0"/>
                <w:sz w:val="18"/>
                <w:szCs w:val="18"/>
              </w:rPr>
              <w:t>处罚机关统一社会信用代码</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8.处罚机关</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《国家税务总局关于印发&lt;全面推进政务公开工作实施办法&gt;的通知》《国家税务总局办公厅关于做好行政许可和行政处罚等信用信息公示工作的通知》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在做出行政处罚决定之日起7个工作日内完成公示</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国家税务总局</w:t>
            </w:r>
            <w:r>
              <w:rPr>
                <w:rFonts w:hint="eastAsia" w:ascii="仿宋_GB2312" w:hAnsi="仿宋_GB2312" w:eastAsia="仿宋_GB2312" w:cs="仿宋_GB2312"/>
                <w:color w:val="auto"/>
                <w:kern w:val="0"/>
                <w:sz w:val="18"/>
                <w:szCs w:val="18"/>
                <w:lang w:eastAsia="zh-CN"/>
              </w:rPr>
              <w:t>阳江市税务局官网</w:t>
            </w:r>
            <w:r>
              <w:rPr>
                <w:rFonts w:hint="eastAsia" w:ascii="仿宋_GB2312" w:hAnsi="仿宋_GB2312" w:eastAsia="仿宋_GB2312" w:cs="仿宋_GB2312"/>
                <w:color w:val="auto"/>
                <w:kern w:val="0"/>
                <w:sz w:val="18"/>
                <w:szCs w:val="18"/>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13</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非正常户公告</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1.纳税人为企业或单位的，公告：企业或单位的名称</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纳税人识别号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法定代表人或负责人姓名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居民身份证或其他有效身份证件号码（隐去出生年月日）</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经营地点</w:t>
            </w:r>
            <w:r>
              <w:rPr>
                <w:rFonts w:hint="eastAsia" w:ascii="仿宋_GB2312" w:hAnsi="仿宋_GB2312" w:eastAsia="仿宋_GB2312" w:cs="仿宋_GB2312"/>
                <w:color w:val="auto"/>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2.纳税人为个体工商户的，公告： 业户名称</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业主姓名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纳税人识别号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居民身份证或其他有效身份证件号码（隐去出生年月日）</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经营地点</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highlight w:val="none"/>
              </w:rPr>
              <w:t>《中华人民共和国税收征收管理法》（2015年修正）</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《中华人民共和国税收征收管理法实施细则》(国务院令第362号公布,国务院令第666号《国务院关于修改部分行政法规的决定》第三次修订)</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《国家税务总局关于进一步完善税务登记管理有关问题的公告》</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在非正常户认定的次月公告非正常户</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国家税务总局</w:t>
            </w:r>
            <w:r>
              <w:rPr>
                <w:rFonts w:hint="eastAsia" w:ascii="仿宋_GB2312" w:hAnsi="仿宋_GB2312" w:eastAsia="仿宋_GB2312" w:cs="仿宋_GB2312"/>
                <w:color w:val="auto"/>
                <w:kern w:val="0"/>
                <w:sz w:val="18"/>
                <w:szCs w:val="18"/>
                <w:highlight w:val="none"/>
                <w:lang w:eastAsia="zh-CN"/>
              </w:rPr>
              <w:t>阳江市税务局官网</w:t>
            </w:r>
            <w:r>
              <w:rPr>
                <w:rFonts w:hint="eastAsia" w:ascii="仿宋_GB2312" w:hAnsi="仿宋_GB2312" w:eastAsia="仿宋_GB2312" w:cs="仿宋_GB2312"/>
                <w:color w:val="auto"/>
                <w:kern w:val="0"/>
                <w:sz w:val="18"/>
                <w:szCs w:val="18"/>
                <w:highlight w:val="none"/>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2"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14</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行政执法</w:t>
            </w: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欠税公告</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1.企业或单位欠税的，公告：企业或单位的名称</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纳税人识别号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法定代表人/负责人姓名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居民身份证/其他有效身份证件号（隐去年月日）</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经营地点</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欠税税种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欠税余额和当期新发生的欠税金额</w:t>
            </w:r>
            <w:r>
              <w:rPr>
                <w:rFonts w:hint="eastAsia" w:ascii="仿宋_GB2312" w:hAnsi="仿宋_GB2312" w:eastAsia="仿宋_GB2312" w:cs="仿宋_GB2312"/>
                <w:color w:val="auto"/>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2.个体工商户欠税的，公告： 业户名称</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业主姓名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纳税人识别号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居民身份证/其他有效身份证件号（隐去年月日）</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经营地点</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欠税税种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欠税余额和当期新发生的欠税金额</w:t>
            </w:r>
            <w:r>
              <w:rPr>
                <w:rFonts w:hint="eastAsia" w:ascii="仿宋_GB2312" w:hAnsi="仿宋_GB2312" w:eastAsia="仿宋_GB2312" w:cs="仿宋_GB2312"/>
                <w:color w:val="auto"/>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3.个人（不含个体工商户）欠税的，公告：姓名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居民身份证或其他有效身份证件号码（隐去出生年月日）</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欠税税种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欠税余额和当期新发生的欠税金额</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《中华人民共和国税收征收管理法》（2015年修正）</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《中华人民共和国税收征收管理法实施细则》(国务院令第362号公布,国务院令第666号《国务院关于修改部分行政法规的决定》第三次修订)</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《欠税公告办法（试行）》</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企业或单位欠税的，每季公告一次</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个体工商户和其他个人欠税的，每半年公告一次</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国家税务总局</w:t>
            </w:r>
            <w:r>
              <w:rPr>
                <w:rFonts w:hint="eastAsia" w:ascii="仿宋_GB2312" w:hAnsi="仿宋_GB2312" w:eastAsia="仿宋_GB2312" w:cs="仿宋_GB2312"/>
                <w:color w:val="auto"/>
                <w:kern w:val="0"/>
                <w:sz w:val="18"/>
                <w:szCs w:val="18"/>
                <w:highlight w:val="none"/>
                <w:lang w:eastAsia="zh-CN"/>
              </w:rPr>
              <w:t>阳江市税务局官网</w:t>
            </w:r>
            <w:r>
              <w:rPr>
                <w:rFonts w:hint="eastAsia" w:ascii="仿宋_GB2312" w:hAnsi="仿宋_GB2312" w:eastAsia="仿宋_GB2312" w:cs="仿宋_GB2312"/>
                <w:color w:val="auto"/>
                <w:kern w:val="0"/>
                <w:sz w:val="18"/>
                <w:szCs w:val="18"/>
                <w:highlight w:val="none"/>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15</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个体工商户定额公示公告</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1.纳税人识别号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2.纳税人名称</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3.业主姓名</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4.经营地点</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5.所属行业</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6.定额项目</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7.调整额度(幅度)</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8.调整原因</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9.核定有效期起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10.核定有效期止</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11.月核定应纳税经营额</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12.月核定应纳税额合计</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highlight w:val="none"/>
              </w:rPr>
              <w:t>《中华人民共和国税收征收管理法》（2015年修正）</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《中华人民共和国税收征收管理法实施细则》(国务院令第362号公布,国务院令第666号《国务院关于修改部分行政法规的决定》第三次修订)</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《国家税务总局关于印发个体工商户税收定期定额征收管理文书的通知》</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《国家税务总局关于个体工商户定期定额征收管理有关问题的通知》</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自该政府信息形成或者变更之日起20个工作日内及时公开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国家税务总局</w:t>
            </w:r>
            <w:r>
              <w:rPr>
                <w:rFonts w:hint="eastAsia" w:ascii="仿宋_GB2312" w:hAnsi="仿宋_GB2312" w:eastAsia="仿宋_GB2312" w:cs="仿宋_GB2312"/>
                <w:color w:val="auto"/>
                <w:kern w:val="0"/>
                <w:sz w:val="18"/>
                <w:szCs w:val="18"/>
                <w:highlight w:val="none"/>
                <w:lang w:eastAsia="zh-CN"/>
              </w:rPr>
              <w:t>阳江市税务局官网</w:t>
            </w:r>
            <w:r>
              <w:rPr>
                <w:rFonts w:hint="eastAsia" w:ascii="仿宋_GB2312" w:hAnsi="仿宋_GB2312" w:eastAsia="仿宋_GB2312" w:cs="仿宋_GB2312"/>
                <w:color w:val="auto"/>
                <w:kern w:val="0"/>
                <w:sz w:val="18"/>
                <w:szCs w:val="18"/>
                <w:highlight w:val="none"/>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16</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82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委托代征公告</w:t>
            </w:r>
          </w:p>
        </w:tc>
        <w:tc>
          <w:tcPr>
            <w:tcW w:w="3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rPr>
              <w:t>1.税务机关和代征人的名称、联系电话,其中：</w:t>
            </w:r>
            <w:r>
              <w:rPr>
                <w:rFonts w:hint="eastAsia" w:ascii="仿宋_GB2312" w:hAnsi="仿宋_GB2312" w:eastAsia="仿宋_GB2312" w:cs="仿宋_GB2312"/>
                <w:color w:val="auto"/>
                <w:kern w:val="0"/>
                <w:sz w:val="18"/>
                <w:szCs w:val="18"/>
                <w:highlight w:val="none"/>
                <w:lang w:eastAsia="zh-CN"/>
              </w:rPr>
              <w:t>①</w:t>
            </w:r>
            <w:r>
              <w:rPr>
                <w:rFonts w:hint="eastAsia" w:ascii="仿宋_GB2312" w:hAnsi="仿宋_GB2312" w:eastAsia="仿宋_GB2312" w:cs="仿宋_GB2312"/>
                <w:color w:val="auto"/>
                <w:kern w:val="0"/>
                <w:sz w:val="18"/>
                <w:szCs w:val="18"/>
                <w:highlight w:val="none"/>
              </w:rPr>
              <w:t>代征人为行政、事业、企业单位及其他社会组织的，应包括法定代表人或负责人姓名和地址</w:t>
            </w:r>
            <w:r>
              <w:rPr>
                <w:rFonts w:hint="eastAsia" w:ascii="仿宋_GB2312" w:hAnsi="仿宋_GB2312" w:eastAsia="仿宋_GB2312" w:cs="仿宋_GB2312"/>
                <w:color w:val="auto"/>
                <w:kern w:val="0"/>
                <w:sz w:val="18"/>
                <w:szCs w:val="18"/>
                <w:highlight w:val="none"/>
                <w:lang w:eastAsia="zh-CN"/>
              </w:rPr>
              <w:t>；②</w:t>
            </w:r>
            <w:r>
              <w:rPr>
                <w:rFonts w:hint="eastAsia" w:ascii="仿宋_GB2312" w:hAnsi="仿宋_GB2312" w:eastAsia="仿宋_GB2312" w:cs="仿宋_GB2312"/>
                <w:color w:val="auto"/>
                <w:kern w:val="0"/>
                <w:sz w:val="18"/>
                <w:szCs w:val="18"/>
                <w:highlight w:val="none"/>
              </w:rPr>
              <w:t>代征人为自然人的，应包括姓名、户口所在地、现居住地址</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2.委托代征的范围和期限</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3.委托代征的税种及附加、计税依据及税率</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4.税务机关确定的其他需要公告的事项</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highlight w:val="none"/>
              </w:rPr>
              <w:t>《中华人民共和国税收征收管理法》（2015年修正）</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中华人民共和国税收征收管理法实施细则》(国务院令第362号公布,国务院令第666号《国务院关于修改部分行政法规的决定》第三次修订)</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《国家税务总局关于发布＜委托代征管理办法＞的公告》</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自该政府信息形成或者变更之日起30个工作日内及时公开</w:t>
            </w:r>
          </w:p>
        </w:tc>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kern w:val="0"/>
                <w:sz w:val="18"/>
                <w:szCs w:val="18"/>
                <w:highlight w:val="none"/>
                <w:lang w:eastAsia="zh-CN"/>
              </w:rPr>
              <w:t>县税务部门</w:t>
            </w: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国家税务总局</w:t>
            </w:r>
            <w:r>
              <w:rPr>
                <w:rFonts w:hint="eastAsia" w:ascii="仿宋_GB2312" w:hAnsi="仿宋_GB2312" w:eastAsia="仿宋_GB2312" w:cs="仿宋_GB2312"/>
                <w:color w:val="auto"/>
                <w:kern w:val="0"/>
                <w:sz w:val="18"/>
                <w:szCs w:val="18"/>
                <w:highlight w:val="none"/>
                <w:lang w:eastAsia="zh-CN"/>
              </w:rPr>
              <w:t>阳江市税务局官网</w:t>
            </w:r>
            <w:r>
              <w:rPr>
                <w:rFonts w:hint="eastAsia" w:ascii="仿宋_GB2312" w:hAnsi="仿宋_GB2312" w:eastAsia="仿宋_GB2312" w:cs="仿宋_GB2312"/>
                <w:color w:val="auto"/>
                <w:kern w:val="0"/>
                <w:sz w:val="18"/>
                <w:szCs w:val="18"/>
                <w:highlight w:val="none"/>
                <w:lang w:val="en-US" w:eastAsia="zh-CN"/>
              </w:rPr>
              <w:t>--基层政府信息公开（阳西县）--法定主动公开内容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 办税服务厅</w:t>
            </w:r>
          </w:p>
        </w:tc>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4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highlight w:val="none"/>
              </w:rPr>
              <w:t>√</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18"/>
                <w:szCs w:val="18"/>
              </w:rPr>
            </w:pPr>
          </w:p>
        </w:tc>
      </w:tr>
    </w:tbl>
    <w:p>
      <w:pPr>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18"/>
          <w:szCs w:val="18"/>
        </w:rPr>
      </w:pPr>
    </w:p>
    <w:sectPr>
      <w:footerReference r:id="rId3" w:type="default"/>
      <w:pgSz w:w="16838" w:h="11906" w:orient="landscape"/>
      <w:pgMar w:top="1576" w:right="930" w:bottom="896" w:left="1667"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43D30"/>
    <w:rsid w:val="02A67310"/>
    <w:rsid w:val="034D3490"/>
    <w:rsid w:val="04373413"/>
    <w:rsid w:val="058A0A9C"/>
    <w:rsid w:val="066C44AD"/>
    <w:rsid w:val="11E5092E"/>
    <w:rsid w:val="1A5A5A78"/>
    <w:rsid w:val="1B360B40"/>
    <w:rsid w:val="2C0A326B"/>
    <w:rsid w:val="2C20121F"/>
    <w:rsid w:val="2CFE666B"/>
    <w:rsid w:val="36237FD4"/>
    <w:rsid w:val="384F3597"/>
    <w:rsid w:val="38AC017C"/>
    <w:rsid w:val="38F4077B"/>
    <w:rsid w:val="3DFD7192"/>
    <w:rsid w:val="44FF313B"/>
    <w:rsid w:val="46AB4D34"/>
    <w:rsid w:val="46C27421"/>
    <w:rsid w:val="48FF1108"/>
    <w:rsid w:val="586B7AD1"/>
    <w:rsid w:val="5CDC3EB6"/>
    <w:rsid w:val="5E872E89"/>
    <w:rsid w:val="5ED07169"/>
    <w:rsid w:val="61DB3DF4"/>
    <w:rsid w:val="6437583A"/>
    <w:rsid w:val="652E7B7D"/>
    <w:rsid w:val="67AB1191"/>
    <w:rsid w:val="6DD374AD"/>
    <w:rsid w:val="6FE822FF"/>
    <w:rsid w:val="712D149B"/>
    <w:rsid w:val="782A7DBC"/>
    <w:rsid w:val="78A52B84"/>
    <w:rsid w:val="79D1476B"/>
    <w:rsid w:val="7E296DCD"/>
    <w:rsid w:val="7F7819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333333"/>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 w:type="character" w:customStyle="1" w:styleId="14">
    <w:name w:val="sharebtn_m"/>
    <w:basedOn w:val="7"/>
    <w:qFormat/>
    <w:uiPriority w:val="0"/>
    <w:rPr>
      <w:vanish/>
    </w:rPr>
  </w:style>
  <w:style w:type="character" w:customStyle="1" w:styleId="15">
    <w:name w:val="txtbg1"/>
    <w:basedOn w:val="7"/>
    <w:qFormat/>
    <w:uiPriority w:val="0"/>
    <w:rPr>
      <w:color w:val="F1F1F1"/>
      <w:shd w:val="clear" w:color="auto" w:fill="000000"/>
    </w:rPr>
  </w:style>
  <w:style w:type="character" w:customStyle="1" w:styleId="16">
    <w:name w:val="llcs4"/>
    <w:basedOn w:val="7"/>
    <w:qFormat/>
    <w:uiPriority w:val="0"/>
    <w:rPr>
      <w:vanish/>
    </w:rPr>
  </w:style>
  <w:style w:type="character" w:customStyle="1" w:styleId="17">
    <w:name w:val="llcs_lm"/>
    <w:basedOn w:val="7"/>
    <w:qFormat/>
    <w:uiPriority w:val="0"/>
    <w:rPr>
      <w:vanish/>
    </w:rPr>
  </w:style>
  <w:style w:type="character" w:customStyle="1" w:styleId="18">
    <w:name w:val="txt"/>
    <w:basedOn w:val="7"/>
    <w:qFormat/>
    <w:uiPriority w:val="0"/>
    <w:rPr>
      <w:color w:val="F1F1F1"/>
    </w:rPr>
  </w:style>
  <w:style w:type="character" w:customStyle="1" w:styleId="19">
    <w:name w:val="txtbg"/>
    <w:basedOn w:val="7"/>
    <w:qFormat/>
    <w:uiPriority w:val="0"/>
    <w:rPr>
      <w:shd w:val="clear" w:color="auto" w:fil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2020-08-14T01:35:00Z</dcterms:created>
  <dc:creator>Administrator</dc:creator>
  <cp:lastModifiedBy>.</cp:lastModifiedBy>
  <dcterms:modified xsi:type="dcterms:W3CDTF">2020-12-24T07:43:46Z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