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Times New Roman"/>
          <w:b w:val="0"/>
          <w:bCs w:val="0"/>
          <w:kern w:val="44"/>
          <w:sz w:val="30"/>
          <w:lang w:eastAsia="zh-CN"/>
        </w:rPr>
      </w:pPr>
      <w:r>
        <w:rPr>
          <w:rFonts w:hint="eastAsia" w:ascii="方正小标宋_GBK" w:hAnsi="方正小标宋_GBK" w:eastAsia="方正小标宋_GBK" w:cs="Times New Roman"/>
          <w:b w:val="0"/>
          <w:bCs w:val="0"/>
          <w:kern w:val="44"/>
          <w:sz w:val="30"/>
          <w:lang w:eastAsia="zh-CN"/>
        </w:rPr>
        <w:t>阳西县</w:t>
      </w: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b w:val="0"/>
          <w:bCs w:val="0"/>
          <w:kern w:val="44"/>
          <w:sz w:val="30"/>
          <w:lang w:eastAsia="zh-CN"/>
        </w:rPr>
        <w:t>农村集体土地征收基层政务公开标准目录</w:t>
      </w:r>
    </w:p>
    <w:tbl>
      <w:tblPr>
        <w:tblStyle w:val="5"/>
        <w:tblW w:w="15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95"/>
        <w:gridCol w:w="851"/>
        <w:gridCol w:w="3011"/>
        <w:gridCol w:w="1266"/>
        <w:gridCol w:w="1534"/>
        <w:gridCol w:w="1561"/>
        <w:gridCol w:w="1577"/>
        <w:gridCol w:w="730"/>
        <w:gridCol w:w="989"/>
        <w:gridCol w:w="735"/>
        <w:gridCol w:w="749"/>
        <w:gridCol w:w="726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30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公开内容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（要素）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公开渠道和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载体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公开层次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30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征地管理政策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补偿安置法律以及适用于本地区的政策、技术标准等规定要求。1.法律法规和规章；2.征地前期准备、征地审查报批、征地组织实施规范性文件；3.土地补偿费和安置补助费标准（征地区片综合地价或征地统一年产值标准）；4.地上附着物和青苗补偿费标准；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农村村民住宅拆迁补偿标准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征地工作流程图。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和负责农村集体土地征收的有关部门（含乡镇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■阳西县人民政府门户网站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拟征收土地告知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在拟征收土地前，应明确征收土地有关事项并予以公开。1.拟征收土地用途；2.拟征收土地的位置和范围；3.征地补偿标准及安置途径；4.开展土地现状调查的安排；5.拟征收土地的原用途管控（包括不得抢栽、抢种、抢建等有关规定）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《土地管理法》《国务院关于深化改革严格土地管理的决定》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在实地启动拟征收土地工作时，在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、村公示栏公开。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以及负责实施农村集体土地征收的有关部门（含乡镇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拟征收土地现状调查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拟征收土地现状调查结果按规定确认后，调查结果予以公开。1.征收土地勘测调查表；2.地上附着物和青苗调查登记表；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土地勘测定界图件（涉及国家秘密的项目除外；图件应按有关法律法规规定予以技术处理）。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《土地管理法》《国务院关于深化改革严格土地管理的决定》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拟征收土地现状调查结束后5个工作日内，在村公示栏公开。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和负责农村集体土地征收的有关部门（含乡镇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征地补偿安置方案公告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县自然资源主管部门和负责农村集体土地征收的有关部门拟定《征地补偿安置方案》并予以公开。1.征收范围；2.土地现状；3.征收目的；4.补偿标准；5.安置方式和社会保障等；6.听证等救济途径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拟定《征地补偿安置方案》后5个工作日内公开。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和负责农村集体土地征收的有关部门（含乡镇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征地补偿安置方案听证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依申请开展听证工作的，听证结果公开。按征地补偿安置方案公告确定的时间制作《听证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告知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书》；按《听证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告知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书》规定的时间组织听证；实施听证的，公开听证相关材料。1.《听证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告知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书》；2.听证处理意见。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《土地管理法》《自然资源听证规定》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①《听证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告知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书》应在组织听证7个工作日前予以公开；②其他听证公开内容在征地听证结束后5个工作日内公开。公示结束后，转为依申请公开。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和负责农村集体土地征收的有关部门（含乡镇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■村公示栏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征地审查报批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征地报批材料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县人民政府按照建设用地审查报批有关规定，组织用地报批过程中的相关报批材料予以公开。1.建设用地呈报说明书、农用地转用方案、补充耕地方案、征收土地方案、供地方案；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其他相关文字报批材料和图件。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《政府信息公开条例》、建设用地审查报批有关规定。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beforeLines="50" w:after="289" w:afterLines="5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■阳西县人民政府门户网站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征地审查报批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征地批准文件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有权一级人民政府批准用地的批复文件、地方人民政府转发批复文件应予以公开。1.国务院批准用地批复文件（指用地由国务院批准）；2.省级人民政府批准用地批复文件（指用地由省级人民政府批准）；3.国务院批准城市用地后省级人民政府审核同意实施方案文件；4.地方人民政府转发用地批复文件；5.其他用地批准文件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《土地管理法》、《政府信息公开条例》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■阳西县人民政府门户网站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征地组织实施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征收土地公告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根据用地批准文件，县（市、区）人民政府拟定征收土地公告并予以公开。1.征地批准机关、批准文号、批准时间和批准用途；2.被征收土地的所有权人、位置、地类、面积；3.征地补偿标准、农业人口安置方式、社会保障途径等；4.办理征地补偿登记的期限、地点和要求；5.救济途径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和负责农村集体土地征收的有关部门（含乡镇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■阳西县人民政府门户网站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村公示栏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征地组织实施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征地补偿费用支付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征地补偿费用支付凭证。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获得支付凭证后，依申请公开。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负责农村集体土地征收的有关部门（含乡镇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政府等）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lang w:eastAsia="zh-CN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村公示栏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62" w:leftChars="113"/>
        <w:jc w:val="left"/>
        <w:textAlignment w:val="auto"/>
        <w:rPr>
          <w:rFonts w:hint="eastAsia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1588" w:gutter="0"/>
      <w:pgNumType w:fmt="decimal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A0Uz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360"/>
    <w:rsid w:val="00226BCA"/>
    <w:rsid w:val="00242565"/>
    <w:rsid w:val="00291A90"/>
    <w:rsid w:val="0029638D"/>
    <w:rsid w:val="002E3121"/>
    <w:rsid w:val="003150AF"/>
    <w:rsid w:val="00336DC0"/>
    <w:rsid w:val="0037363B"/>
    <w:rsid w:val="003B6B79"/>
    <w:rsid w:val="003D4AC7"/>
    <w:rsid w:val="003D685A"/>
    <w:rsid w:val="003D7B79"/>
    <w:rsid w:val="00414994"/>
    <w:rsid w:val="00485E09"/>
    <w:rsid w:val="004B7719"/>
    <w:rsid w:val="004D4E0B"/>
    <w:rsid w:val="005829B6"/>
    <w:rsid w:val="00643E87"/>
    <w:rsid w:val="0065496E"/>
    <w:rsid w:val="006E6432"/>
    <w:rsid w:val="00790525"/>
    <w:rsid w:val="007A05A2"/>
    <w:rsid w:val="008A47FD"/>
    <w:rsid w:val="00996F0F"/>
    <w:rsid w:val="009D233A"/>
    <w:rsid w:val="00A82E49"/>
    <w:rsid w:val="00B3512A"/>
    <w:rsid w:val="00B7784D"/>
    <w:rsid w:val="00C8084B"/>
    <w:rsid w:val="00C8167B"/>
    <w:rsid w:val="00C855D8"/>
    <w:rsid w:val="00CD76D9"/>
    <w:rsid w:val="00D435A0"/>
    <w:rsid w:val="00D47038"/>
    <w:rsid w:val="00D57D9C"/>
    <w:rsid w:val="00D62C03"/>
    <w:rsid w:val="00D90830"/>
    <w:rsid w:val="00DB69C2"/>
    <w:rsid w:val="00DF220B"/>
    <w:rsid w:val="00E652A0"/>
    <w:rsid w:val="00E9649D"/>
    <w:rsid w:val="0C041552"/>
    <w:rsid w:val="0C2D2308"/>
    <w:rsid w:val="0CEA7F3C"/>
    <w:rsid w:val="0CFC3644"/>
    <w:rsid w:val="0E95305F"/>
    <w:rsid w:val="0EF942E5"/>
    <w:rsid w:val="10EE23A1"/>
    <w:rsid w:val="127144F0"/>
    <w:rsid w:val="13915579"/>
    <w:rsid w:val="15F421C0"/>
    <w:rsid w:val="1A150D12"/>
    <w:rsid w:val="22EB14A9"/>
    <w:rsid w:val="2753173B"/>
    <w:rsid w:val="2CEF5EA0"/>
    <w:rsid w:val="2E240867"/>
    <w:rsid w:val="3226344C"/>
    <w:rsid w:val="38DF5EB8"/>
    <w:rsid w:val="39373FA5"/>
    <w:rsid w:val="3A7C2F9F"/>
    <w:rsid w:val="3B7304D5"/>
    <w:rsid w:val="42463609"/>
    <w:rsid w:val="4DFC1521"/>
    <w:rsid w:val="51564E3A"/>
    <w:rsid w:val="55AC1100"/>
    <w:rsid w:val="58284177"/>
    <w:rsid w:val="5A151DB8"/>
    <w:rsid w:val="5DB2369F"/>
    <w:rsid w:val="622C7F41"/>
    <w:rsid w:val="64D84F81"/>
    <w:rsid w:val="64E40D4B"/>
    <w:rsid w:val="69CC337C"/>
    <w:rsid w:val="6FC429A0"/>
    <w:rsid w:val="7C755D5D"/>
    <w:rsid w:val="7C834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40" w:after="330" w:line="576" w:lineRule="auto"/>
      <w:outlineLvl w:val="0"/>
    </w:pPr>
    <w:rPr>
      <w:rFonts w:ascii="Calibri" w:hAnsi="Calibri" w:eastAsia="宋体" w:cs="宋体"/>
      <w:b/>
      <w:bCs/>
      <w:kern w:val="36"/>
      <w:sz w:val="44"/>
      <w:szCs w:val="4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353</Words>
  <Characters>2014</Characters>
  <Lines>1</Lines>
  <Paragraphs>1</Paragraphs>
  <TotalTime>0</TotalTime>
  <ScaleCrop>false</ScaleCrop>
  <LinksUpToDate>false</LinksUpToDate>
  <CharactersWithSpaces>2363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2020-10-20T12:02:00Z</dcterms:created>
  <dc:creator>Sky</dc:creator>
  <cp:lastModifiedBy>.</cp:lastModifiedBy>
  <cp:lastPrinted>2020-11-23T07:01:00Z</cp:lastPrinted>
  <dcterms:modified xsi:type="dcterms:W3CDTF">2020-12-24T06:32:50Z</dcterms:modified>
  <dc:title>阳春市全面推进基层政务公开标准化规范化工作须知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