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5"/>
      <w:r>
        <w:rPr>
          <w:rFonts w:hint="eastAsia" w:ascii="方正小标宋_GBK" w:hAnsi="方正小标宋_GBK" w:eastAsia="方正小标宋_GBK"/>
          <w:b w:val="0"/>
          <w:bCs w:val="0"/>
          <w:sz w:val="30"/>
          <w:lang w:eastAsia="zh-CN"/>
        </w:rPr>
        <w:t>阳西县</w:t>
      </w:r>
      <w:r>
        <w:rPr>
          <w:rFonts w:hint="eastAsia" w:ascii="方正小标宋_GBK" w:hAnsi="方正小标宋_GBK" w:eastAsia="方正小标宋_GBK"/>
          <w:b w:val="0"/>
          <w:bCs w:val="0"/>
          <w:sz w:val="30"/>
        </w:rPr>
        <w:t>公共资源交易领域基层政务公开标准目录</w:t>
      </w:r>
      <w:bookmarkEnd w:id="0"/>
    </w:p>
    <w:tbl>
      <w:tblPr>
        <w:tblStyle w:val="9"/>
        <w:tblW w:w="15765" w:type="dxa"/>
        <w:tblInd w:w="-8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910"/>
        <w:gridCol w:w="781"/>
        <w:gridCol w:w="3386"/>
        <w:gridCol w:w="2355"/>
        <w:gridCol w:w="1631"/>
        <w:gridCol w:w="962"/>
        <w:gridCol w:w="1867"/>
        <w:gridCol w:w="725"/>
        <w:gridCol w:w="906"/>
        <w:gridCol w:w="793"/>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169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386"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55"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31"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时限</w:t>
            </w:r>
          </w:p>
        </w:tc>
        <w:tc>
          <w:tcPr>
            <w:tcW w:w="962"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867"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63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99"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3" w:type="dxa"/>
            <w:vMerge w:val="continue"/>
            <w:noWrap w:val="0"/>
            <w:vAlign w:val="center"/>
          </w:tcPr>
          <w:p>
            <w:pPr>
              <w:widowControl/>
              <w:jc w:val="center"/>
              <w:rPr>
                <w:rFonts w:hint="eastAsia" w:ascii="黑体" w:hAnsi="宋体" w:eastAsia="黑体" w:cs="宋体"/>
                <w:color w:val="000000"/>
                <w:kern w:val="0"/>
                <w:sz w:val="22"/>
              </w:rPr>
            </w:pPr>
          </w:p>
        </w:tc>
        <w:tc>
          <w:tcPr>
            <w:tcW w:w="91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81"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3386" w:type="dxa"/>
            <w:vMerge w:val="continue"/>
            <w:noWrap w:val="0"/>
            <w:vAlign w:val="center"/>
          </w:tcPr>
          <w:p>
            <w:pPr>
              <w:widowControl/>
              <w:jc w:val="center"/>
              <w:rPr>
                <w:rFonts w:hint="eastAsia" w:ascii="黑体" w:hAnsi="宋体" w:eastAsia="黑体" w:cs="宋体"/>
                <w:color w:val="000000"/>
                <w:kern w:val="0"/>
                <w:sz w:val="22"/>
              </w:rPr>
            </w:pPr>
          </w:p>
        </w:tc>
        <w:tc>
          <w:tcPr>
            <w:tcW w:w="2355" w:type="dxa"/>
            <w:vMerge w:val="continue"/>
            <w:noWrap w:val="0"/>
            <w:vAlign w:val="center"/>
          </w:tcPr>
          <w:p>
            <w:pPr>
              <w:widowControl/>
              <w:jc w:val="center"/>
              <w:rPr>
                <w:rFonts w:hint="eastAsia" w:ascii="黑体" w:hAnsi="宋体" w:eastAsia="黑体" w:cs="宋体"/>
                <w:color w:val="000000"/>
                <w:kern w:val="0"/>
                <w:sz w:val="22"/>
              </w:rPr>
            </w:pPr>
          </w:p>
        </w:tc>
        <w:tc>
          <w:tcPr>
            <w:tcW w:w="1631" w:type="dxa"/>
            <w:vMerge w:val="continue"/>
            <w:noWrap w:val="0"/>
            <w:vAlign w:val="center"/>
          </w:tcPr>
          <w:p>
            <w:pPr>
              <w:widowControl/>
              <w:jc w:val="center"/>
              <w:rPr>
                <w:rFonts w:hint="eastAsia" w:ascii="黑体" w:hAnsi="宋体" w:eastAsia="黑体" w:cs="宋体"/>
                <w:color w:val="000000"/>
                <w:kern w:val="0"/>
                <w:sz w:val="22"/>
              </w:rPr>
            </w:pPr>
          </w:p>
        </w:tc>
        <w:tc>
          <w:tcPr>
            <w:tcW w:w="962" w:type="dxa"/>
            <w:vMerge w:val="continue"/>
            <w:noWrap w:val="0"/>
            <w:vAlign w:val="center"/>
          </w:tcPr>
          <w:p>
            <w:pPr>
              <w:widowControl/>
              <w:jc w:val="center"/>
              <w:rPr>
                <w:rFonts w:hint="eastAsia" w:ascii="黑体" w:hAnsi="宋体" w:eastAsia="黑体" w:cs="宋体"/>
                <w:color w:val="000000"/>
                <w:kern w:val="0"/>
                <w:sz w:val="22"/>
              </w:rPr>
            </w:pPr>
          </w:p>
        </w:tc>
        <w:tc>
          <w:tcPr>
            <w:tcW w:w="1867" w:type="dxa"/>
            <w:vMerge w:val="continue"/>
            <w:noWrap w:val="0"/>
            <w:vAlign w:val="center"/>
          </w:tcPr>
          <w:p>
            <w:pPr>
              <w:widowControl/>
              <w:jc w:val="center"/>
              <w:rPr>
                <w:rFonts w:hint="eastAsia" w:ascii="黑体" w:hAnsi="宋体" w:eastAsia="黑体" w:cs="宋体"/>
                <w:color w:val="000000"/>
                <w:kern w:val="0"/>
                <w:sz w:val="22"/>
              </w:rPr>
            </w:pPr>
          </w:p>
        </w:tc>
        <w:tc>
          <w:tcPr>
            <w:tcW w:w="72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90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群众</w:t>
            </w:r>
          </w:p>
        </w:tc>
        <w:tc>
          <w:tcPr>
            <w:tcW w:w="793"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90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审批核准信息</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招标内容、招标范围、招标组织形式、招标方式、招标估算金额、招标事项审核或核准部门。</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《招标投标法实施条例》《中华人民共和国政府信息公开条例》《国务院办公厅关于推进公共资源配置领域政府信息公开的意见》</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负责管理的部门分别公开</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■招标投标公共服务平台</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2</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工程建设项目招标投标信息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资格预审公告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《招标投标法》《招标投标法实施条例》《国务院办公厅关于推进公共资源配置领域政府信息公开的意见》《招标公告和公示信息发布管理办法》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招标人或者其委托的招标代理机构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6"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3</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工程建设项目招标投标信息　</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《招标投标法》《招标投标法实施条例》《国务院办公厅关于推进公共资源配置领域政府信息公开的意见》《招标公告和公示信息发布管理办法》《电子招标投标办法》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招标人或者其委托的招标代理机构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9"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4</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中标候选人公示</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《招标投标法》《招标投标法实施条例》《国务院办公厅关于推进公共资源配置领域政府信息公开的意见》《招标公告和公示信息发布管理办法》《电子招标投标办法》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依法必须进行招标的项目，招标人应当自收到评标报告之日起3日内公示中标候选人，公示期不得少于3日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招标人或者其委托的招标代理机构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工程建设项目招标投标信息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中标结果</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招标项目名称、中标人名称、中标价、工期、项目负责人、中标内容。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《国务院办公厅关于推进公共资源配置领域政府信息公开的意见》《招标公告和公示信息发布管理办法》《电子招标投标办法》 </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招标人或者其委托的招标代理机构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6</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合同订立信息</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包括项目名称、合同双方名称、合同价款、签约时间、合同期限。</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《国务院办公厅关于推进公共资源配置领域政府信息公开的意见》《电子招标投标办法》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合同当事人</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7</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合同履行及变更信息</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项目名称、标段名称、建设单位、承包人、项目完成质量、期限、结算金额、合同发生的变更、解除合同通知书、违约行为的处理结果。</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《国务院办公厅关于推进公共资源配置领域政府信息公开的意见》《电子招标投标办法》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鼓励及时</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合同当事人</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Wingdings 2" w:hAnsi="Wingdings 2" w:cs="宋体"/>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color w:val="000000"/>
                <w:sz w:val="18"/>
                <w:szCs w:val="18"/>
              </w:rPr>
            </w:pPr>
            <w:r>
              <w:rPr>
                <w:rFonts w:hint="eastAsia"/>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color w:val="000000"/>
                <w:sz w:val="18"/>
                <w:szCs w:val="18"/>
              </w:rPr>
            </w:pPr>
            <w:r>
              <w:rPr>
                <w:rFonts w:hint="eastAsia"/>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color w:val="000000"/>
                <w:sz w:val="18"/>
                <w:szCs w:val="18"/>
              </w:rPr>
            </w:pPr>
            <w:r>
              <w:rPr>
                <w:rFonts w:hint="eastAsia"/>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8</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资格预审文件、招标文件澄清或修改</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项目名称；标段名称；澄清或修改事项；招标人及其招标代理机构的名称、地址、联系人及联系方式。</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《招标投标法》《招标投标法实施条例》《电子招标投标办法》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依法必须进行招标的项目，澄清或者修改的内容可能影响资格预审申请文件或者投标文件编制的，应当在提交资格预审申请文件截止时间至少</w:t>
            </w:r>
            <w:r>
              <w:rPr>
                <w:rFonts w:hint="eastAsia" w:ascii="仿宋_GB2312" w:eastAsia="仿宋_GB2312"/>
                <w:color w:val="000000"/>
                <w:sz w:val="18"/>
                <w:szCs w:val="18"/>
                <w:lang w:val="en-US" w:eastAsia="zh-CN"/>
              </w:rPr>
              <w:t>3</w:t>
            </w:r>
            <w:r>
              <w:rPr>
                <w:rFonts w:hint="eastAsia" w:ascii="仿宋_GB2312" w:eastAsia="仿宋_GB2312"/>
                <w:color w:val="000000"/>
                <w:sz w:val="18"/>
                <w:szCs w:val="18"/>
              </w:rPr>
              <w:t>日前，或者投标截止时间至少</w:t>
            </w:r>
            <w:r>
              <w:rPr>
                <w:rFonts w:hint="eastAsia" w:ascii="仿宋_GB2312" w:eastAsia="仿宋_GB2312"/>
                <w:color w:val="000000"/>
                <w:sz w:val="18"/>
                <w:szCs w:val="18"/>
                <w:lang w:val="en-US" w:eastAsia="zh-CN"/>
              </w:rPr>
              <w:t>15</w:t>
            </w:r>
            <w:r>
              <w:rPr>
                <w:rFonts w:hint="eastAsia" w:ascii="仿宋_GB2312" w:eastAsia="仿宋_GB2312"/>
                <w:color w:val="000000"/>
                <w:sz w:val="18"/>
                <w:szCs w:val="18"/>
              </w:rPr>
              <w:t>日前</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招标人或者其委托的招标代理机构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eastAsia="仿宋_GB2312"/>
                <w:color w:val="000000"/>
                <w:sz w:val="18"/>
                <w:szCs w:val="18"/>
              </w:rPr>
              <w:t>招标投标公共服务平台</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公共资源交易平台</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电子招标投标交易平台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9</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招标公告和公示信息澄清、</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修改</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项目名称；标段名称；澄清或修改事项；招标人及其招标代理机构的名称、地址、联系人及联系方式。</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《招标公告和公示信息发布管理办法》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招标人或者其委托的招标代理机构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10</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暂停、终止招标</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招标人名称、招标项目名称、招标项目编号、本项目首次公告日期、招标暂停或终止原因、联系方式、其他事项。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《招标公告和公示信息发布管理办法》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招标人或者其委托的招标代理机构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hAnsi="宋体" w:eastAsia="仿宋_GB2312"/>
                <w:color w:val="000000"/>
                <w:sz w:val="18"/>
                <w:szCs w:val="18"/>
              </w:rPr>
              <w:t>■招标投标公共服务平台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■电子招标投标交易平台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11</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eastAsia="仿宋_GB2312"/>
                <w:color w:val="000000"/>
                <w:sz w:val="18"/>
                <w:szCs w:val="18"/>
              </w:rPr>
            </w:pPr>
            <w:r>
              <w:rPr>
                <w:rFonts w:hint="eastAsia" w:ascii="仿宋_GB2312" w:eastAsia="仿宋_GB2312"/>
                <w:color w:val="000000"/>
                <w:sz w:val="18"/>
                <w:szCs w:val="18"/>
              </w:rPr>
              <w:t>工程建设项目招标投标信息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市场主体信用信息</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《中华人民共和国行政处罚法》《中华人民共和国政府信息公开条例》《国务院办公厅关于推进公共资源配置领域政府信息公开的意见》</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负责管理的部门分别公开</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hAnsi="宋体" w:eastAsia="仿宋_GB2312"/>
                <w:color w:val="000000"/>
                <w:sz w:val="18"/>
                <w:szCs w:val="18"/>
              </w:rPr>
              <w:t>■公共资源交易平台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■信用中国</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12</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《国务院办公厅关于推进公共资源配置领域政府信息公开的意见》《政府采购货物和服务招标投标管理办法》《财政部关于做好政府采购信息公开工作的通知》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及时公开，公告期限为5个工作日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eastAsia="仿宋_GB2312"/>
                <w:color w:val="000000"/>
                <w:sz w:val="18"/>
                <w:szCs w:val="18"/>
              </w:rPr>
              <w:t>中国政府采购网及其地方分网</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省级（含计划单列市）财政部门指定的媒体</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3"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13</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资格预审公告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《国务院办公厅关于推进公共资源配置领域政府信息公开的意见》《政府采购货物和服务招标投标管理办法》《财政部关于做好政府采购信息公开工作的通知》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及时公开，公告期限为5个工作日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■中国政府采购网及其地方分网</w:t>
            </w:r>
            <w:r>
              <w:rPr>
                <w:rFonts w:hint="eastAsia" w:ascii="仿宋_GB2312" w:eastAsia="仿宋_GB2312"/>
                <w:color w:val="000000"/>
                <w:sz w:val="18"/>
                <w:szCs w:val="18"/>
              </w:rPr>
              <w:br w:type="textWrapping"/>
            </w:r>
            <w:r>
              <w:rPr>
                <w:rFonts w:hint="eastAsia" w:ascii="仿宋_GB2312" w:eastAsia="仿宋_GB2312"/>
                <w:color w:val="000000"/>
                <w:sz w:val="18"/>
                <w:szCs w:val="18"/>
              </w:rPr>
              <w:t>■省级（含计划单列市）财政部门指定的媒体</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14</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　</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竞争性谈判公告、竞争性磋商公告和询价公告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及时公开，公告期限为3个工作日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■中国政府采购网及其地方分网</w:t>
            </w:r>
            <w:r>
              <w:rPr>
                <w:rFonts w:hint="eastAsia" w:ascii="仿宋_GB2312" w:eastAsia="仿宋_GB2312"/>
                <w:color w:val="000000"/>
                <w:sz w:val="18"/>
                <w:szCs w:val="18"/>
              </w:rPr>
              <w:br w:type="textWrapping"/>
            </w:r>
            <w:r>
              <w:rPr>
                <w:rFonts w:hint="eastAsia" w:ascii="仿宋_GB2312" w:eastAsia="仿宋_GB2312"/>
                <w:color w:val="000000"/>
                <w:sz w:val="18"/>
                <w:szCs w:val="18"/>
              </w:rPr>
              <w:t>■省级（含计划单列市）财政部门指定的媒体</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9"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15</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采购项目预算金额</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随采购公告、采购文件公开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eastAsia="仿宋_GB2312"/>
                <w:color w:val="000000"/>
                <w:sz w:val="18"/>
                <w:szCs w:val="18"/>
              </w:rPr>
              <w:t>中国政府采购网及其地方分网</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省级（含计划单列市）财政部门指定的媒体</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16</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　</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采购文件</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招标文件、竞争性谈判文件、竞争性磋商文件和询价通知书。</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随中标、成交结果同时公告。中标、成交结果公告前采购文件已公告的，不再重复公告</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hAnsi="宋体" w:eastAsia="仿宋_GB2312"/>
                <w:color w:val="000000"/>
                <w:sz w:val="18"/>
                <w:szCs w:val="18"/>
              </w:rPr>
              <w:t>■</w:t>
            </w:r>
            <w:r>
              <w:rPr>
                <w:rFonts w:hint="eastAsia" w:ascii="仿宋_GB2312" w:eastAsia="仿宋_GB2312"/>
                <w:color w:val="000000"/>
                <w:sz w:val="18"/>
                <w:szCs w:val="18"/>
              </w:rPr>
              <w:t>中国政府采购网及其地方分网</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省级（含计划单列市）财政部门指定的媒体</w:t>
            </w:r>
            <w:r>
              <w:rPr>
                <w:rFonts w:ascii="仿宋_GB2312"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17</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采购信息更正公告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采购人和采购代理机构名称、地址、联系方式；原公告的采购项目名称及首次公告日期；更正事项、内容及日期；采购项目联系人和电话。</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投标截止时间至少15日前、提交资格预审申请文件截止时间至少3日前，或者提交首次响应文件截止之日3个工作日前</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■中国政府采购网及其地方分网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■省级（含计划单列市）财政部门指定的媒体</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18</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　</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单一来源公示</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及时公开，公示期限不得少于5个工作日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■中国政府采购网及其地方分网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■省级（含计划单列市）财政部门指定的媒体</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7"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19</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协议供货和定点采购的具体成交记录</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采购人和成交供应商的名称、成交金额以及成交标的的名称、规格型号、数量、单价等。电子卖场、电子商城、网上超市等的具体成交记录，也应当予以公开。</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《关于进一步做好政府采购信息公开工作有关事项的通知》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集中采购机构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■中国政府采购网及其省级分网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■省级（含计划单列市）财政部门指定的媒体</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7"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20</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　</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中标、成交结果</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自中标、成交供应商确定之日起2个工作日内公告，公告期限为1个工作日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■中国政府采购网及其地方分网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■省级（含计划单列市）财政部门指定的媒体</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3"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21</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采购合同</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合同签订之日起2个工作日内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■中国政府采购网及其地方分网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■省级（含计划单列市）财政部门指定的媒体</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22</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　</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终止公告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采购人和采购代理机构名称、地址、联系方式；采购项目名称、采购编号，采购方式；采购项目终止原因；公告期限；采购项目联系人和电话。</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采购人或者其委托的采购代理机构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hAnsi="宋体" w:eastAsia="仿宋_GB2312"/>
                <w:color w:val="000000"/>
                <w:sz w:val="18"/>
                <w:szCs w:val="18"/>
              </w:rPr>
              <w:t>■中国政府采购网及其地方分网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■省级（含计划单列市）财政部门指定的媒体</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23</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公共服务项目采购需求</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采购对象需实现的功能或者目标，满足项目需要的所有技术、服务、安全等要求，采购对象的数量、交付或实施的时间和地点，采购对象的验收标准等。</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《财政部关于做好政府采购信息公开工作的通知》《关于进一步加强政府采购需求和履约验收管理的指导意见》</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■中国政府采购网及其地方分网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24</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公共服务项目验收结果</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采购人和采购代理机构名称、地址、联系方式；采购项目名称、编号，合同编号；履约供应商名称；验收单位；验收结果；验收人员。</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验收结束之日起2个工作日内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采购人</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■中国政府采购网及其地方分网</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■省级（含计划单列市）财政部门指定的媒体</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25</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投诉、监督检查等处理决定公告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相关当事人名称及地址、投诉涉及采购项目名称及采购日期、投诉事项或监督检查主要事项、处理依据、处理结果、执法机关名称、公告日期等。</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完成并履行有关报审程序后5个工作日内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财政部门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■中国政府采购网及其地方分网</w:t>
            </w:r>
            <w:r>
              <w:rPr>
                <w:rFonts w:hint="eastAsia" w:ascii="仿宋_GB2312" w:eastAsia="仿宋_GB2312"/>
                <w:color w:val="000000"/>
                <w:sz w:val="18"/>
                <w:szCs w:val="18"/>
              </w:rPr>
              <w:br w:type="textWrapping"/>
            </w:r>
            <w:r>
              <w:rPr>
                <w:rFonts w:hint="eastAsia" w:ascii="仿宋_GB2312" w:eastAsia="仿宋_GB2312"/>
                <w:color w:val="000000"/>
                <w:sz w:val="18"/>
                <w:szCs w:val="18"/>
              </w:rPr>
              <w:t>■省级（含计划单列市）财政部门指定的媒体</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r>
              <w:rPr>
                <w:rFonts w:hint="eastAsia" w:ascii="仿宋_GB2312" w:eastAsia="仿宋_GB2312"/>
                <w:color w:val="000000"/>
                <w:sz w:val="18"/>
                <w:szCs w:val="18"/>
              </w:rPr>
              <w:br w:type="textWrapping"/>
            </w:r>
            <w:r>
              <w:rPr>
                <w:rFonts w:hint="eastAsia" w:ascii="仿宋_GB2312" w:eastAsia="仿宋_GB2312"/>
                <w:color w:val="000000"/>
                <w:sz w:val="18"/>
                <w:szCs w:val="18"/>
              </w:rPr>
              <w:t>■信用中国</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6"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26</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政府采购信息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集中采购机构的考核结果公告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集中采购机构名称、考核内容、考核方法、考核结果、存在问题、考核单位等。</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《国务院办公厅关于推进公共资源配置领域政府信息公开的意见》《财政部关于做好政府采购信息公开工作的通知》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完成并履行有关报审程序后5个工作日内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财政部门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■中国政府采购网及其地方分网</w:t>
            </w:r>
            <w:r>
              <w:rPr>
                <w:rFonts w:hint="eastAsia" w:ascii="仿宋_GB2312" w:eastAsia="仿宋_GB2312"/>
                <w:color w:val="000000"/>
                <w:sz w:val="18"/>
                <w:szCs w:val="18"/>
              </w:rPr>
              <w:br w:type="textWrapping"/>
            </w:r>
            <w:r>
              <w:rPr>
                <w:rFonts w:hint="eastAsia" w:ascii="仿宋_GB2312" w:eastAsia="仿宋_GB2312"/>
                <w:color w:val="000000"/>
                <w:sz w:val="18"/>
                <w:szCs w:val="18"/>
              </w:rPr>
              <w:t>■省级（含计划单列市）财政部门指定的媒体</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r>
              <w:rPr>
                <w:rFonts w:hint="eastAsia" w:ascii="仿宋_GB2312" w:eastAsia="仿宋_GB2312"/>
                <w:color w:val="000000"/>
                <w:sz w:val="18"/>
                <w:szCs w:val="18"/>
              </w:rPr>
              <w:br w:type="textWrapping"/>
            </w:r>
            <w:r>
              <w:rPr>
                <w:rFonts w:hint="eastAsia" w:ascii="仿宋_GB2312" w:eastAsia="仿宋_GB2312"/>
                <w:color w:val="000000"/>
                <w:sz w:val="18"/>
                <w:szCs w:val="18"/>
              </w:rPr>
              <w:t>■信用中国</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4"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27</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国有土地使用权出让信息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土地出让计划</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明确国有建设用地供应指导思想和原则；提出国有建设用地供应政策导向；确定国有建设用地供应总量、结构、布局、时序和方式；落实计划供应的宗地；实施计划的保障措施。</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《国务院办公厅关于推进公共资源配置领域政府信息公开的意见》《招标拍卖挂牌出让国有建设用地使用权规定》《国有建设用地供应计划编制规范》（试行）</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每年3月31日前，公布年度国有建设用地供应计划</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市、县人民政府自然资源行政主管部门（简称出让人）</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■各级自然资源管理部门网站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28</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国有土地使用权出让信息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招标拍卖挂牌出让公告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《国务院办公厅关于推进公共资源配置领域政府信息公开的意见》《招标拍卖挂牌出让国有建设用地使用权规定》</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至少在投标、拍卖或者挂牌开始日前20日。挂牌时间不得少于10日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出让人</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■土地有形市场或者指定的场所、媒介（一般指中国土地市场网、当地政府媒介）</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29</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国有土地使用权出让信息　</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公告调整</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公开国有建设用地使用权出让公告、项目概况、澄清或者修改事项、联系方式。</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《招标拍卖挂牌出让国有土地使用权规范》</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按原公告发布渠道及时发布补充公告，涉及土地使用条件变更等影响土地价格的重大变动，补充公告发布时间距招拍挂活动开始时间少于20日的，招拍挂活动相应顺延</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市、县人民政府自然资源管理部门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■土地有形市场或者指定的场所、媒介（一般指中国土地市场网、当地政府媒介）</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30</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国有土地使用权出让信息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招标拍卖挂牌出让结果（成交公示）</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土地位置、面积、用途、开发程度、土地级别、容积率、出让年限、供地方式、受让人、成交价格和成交时间等。</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《国务院办公厅关于推进公共资源配置领域政府信息公开的意见》《招标拍卖挂牌出让国有建设用地使用权规定》《招标拍卖挂牌出让国有土地使用权规范》</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招标拍卖挂牌活动结束后的10个工作日内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出让人</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■土地有形市场或者指定的场所、媒介（一般指中国土地市场网、当地政府媒介）</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31</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国有土地使用权出让信息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供应结果</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国有建设用地使用权年度供应结果。</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各级自然资源管理部门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■各级自然资源管理部门网站</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7"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32</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矿业权出让信息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招标拍卖挂牌出让公告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w:t>
            </w:r>
            <w:r>
              <w:rPr>
                <w:rFonts w:hint="eastAsia" w:ascii="仿宋_GB2312" w:eastAsia="仿宋_GB2312"/>
                <w:color w:val="000000"/>
                <w:sz w:val="18"/>
                <w:szCs w:val="18"/>
                <w:lang w:eastAsia="zh-CN"/>
              </w:rPr>
              <w:t>《</w:t>
            </w:r>
            <w:r>
              <w:rPr>
                <w:rFonts w:hint="eastAsia" w:ascii="仿宋_GB2312" w:eastAsia="仿宋_GB2312"/>
                <w:color w:val="000000"/>
                <w:sz w:val="18"/>
                <w:szCs w:val="18"/>
              </w:rPr>
              <w:t>国土资源部关于印发&lt;矿业权交易规则&gt;的通知</w:t>
            </w:r>
            <w:r>
              <w:rPr>
                <w:rFonts w:hint="eastAsia" w:ascii="仿宋_GB2312" w:eastAsia="仿宋_GB2312"/>
                <w:color w:val="000000"/>
                <w:sz w:val="18"/>
                <w:szCs w:val="18"/>
                <w:lang w:eastAsia="zh-CN"/>
              </w:rPr>
              <w:t>》</w:t>
            </w:r>
            <w:r>
              <w:rPr>
                <w:rFonts w:hint="eastAsia" w:ascii="仿宋_GB2312" w:eastAsia="仿宋_GB2312"/>
                <w:color w:val="000000"/>
                <w:sz w:val="18"/>
                <w:szCs w:val="18"/>
              </w:rPr>
              <w:t>《自然资源部关于调整&lt;矿业权交易规则&gt;有关规定的通知》</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在投标截止日、公开拍卖日或者挂牌起始日20个工作日前发布。挂牌时间不得少于10个工作日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自然资源主管部门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■公共资源交易平台</w:t>
            </w:r>
            <w:r>
              <w:rPr>
                <w:rFonts w:hint="eastAsia" w:ascii="仿宋_GB2312" w:eastAsia="仿宋_GB2312"/>
                <w:color w:val="000000"/>
                <w:sz w:val="18"/>
                <w:szCs w:val="18"/>
              </w:rPr>
              <w:br w:type="textWrapping"/>
            </w:r>
            <w:r>
              <w:rPr>
                <w:rFonts w:hint="eastAsia" w:ascii="仿宋_GB2312" w:eastAsia="仿宋_GB2312"/>
                <w:color w:val="000000"/>
                <w:sz w:val="18"/>
                <w:szCs w:val="18"/>
              </w:rPr>
              <w:t>在下列平台同时发布：</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■自然资源部门户网站</w:t>
            </w:r>
            <w:r>
              <w:rPr>
                <w:rFonts w:hint="eastAsia" w:ascii="仿宋_GB2312" w:eastAsia="仿宋_GB2312"/>
                <w:color w:val="000000"/>
                <w:sz w:val="18"/>
                <w:szCs w:val="18"/>
              </w:rPr>
              <w:br w:type="textWrapping"/>
            </w:r>
            <w:r>
              <w:rPr>
                <w:rFonts w:hint="eastAsia" w:ascii="仿宋_GB2312" w:eastAsia="仿宋_GB2312"/>
                <w:color w:val="000000"/>
                <w:sz w:val="18"/>
                <w:szCs w:val="18"/>
              </w:rPr>
              <w:t>■矿业权交易平台交易大厅</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阳西县人民政府门户网站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33</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矿业权出让信息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招标拍卖挂牌成交结果公示</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w:t>
            </w:r>
            <w:r>
              <w:rPr>
                <w:rFonts w:hint="eastAsia" w:ascii="仿宋_GB2312" w:eastAsia="仿宋_GB2312"/>
                <w:color w:val="000000"/>
                <w:sz w:val="18"/>
                <w:szCs w:val="18"/>
                <w:lang w:eastAsia="zh-CN"/>
              </w:rPr>
              <w:t>《</w:t>
            </w:r>
            <w:r>
              <w:rPr>
                <w:rFonts w:hint="eastAsia" w:ascii="仿宋_GB2312" w:eastAsia="仿宋_GB2312"/>
                <w:color w:val="000000"/>
                <w:sz w:val="18"/>
                <w:szCs w:val="18"/>
              </w:rPr>
              <w:t>国土资源部关于印发&lt;矿业权交易规则&gt;的通知</w:t>
            </w:r>
            <w:r>
              <w:rPr>
                <w:rFonts w:hint="eastAsia" w:ascii="仿宋_GB2312" w:eastAsia="仿宋_GB2312"/>
                <w:color w:val="000000"/>
                <w:sz w:val="18"/>
                <w:szCs w:val="18"/>
                <w:lang w:eastAsia="zh-CN"/>
              </w:rPr>
              <w:t>》</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发出中标通知书或者签订成交确认书后5个工作日内进行信息公示。公示期不少于10个工作日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自然资源行政主管部门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■公共资源交易平台</w:t>
            </w:r>
            <w:r>
              <w:rPr>
                <w:rFonts w:hint="eastAsia" w:ascii="仿宋_GB2312" w:eastAsia="仿宋_GB2312"/>
                <w:color w:val="000000"/>
                <w:sz w:val="18"/>
                <w:szCs w:val="18"/>
              </w:rPr>
              <w:br w:type="textWrapping"/>
            </w:r>
            <w:r>
              <w:rPr>
                <w:rFonts w:hint="eastAsia" w:ascii="仿宋_GB2312" w:eastAsia="仿宋_GB2312"/>
                <w:color w:val="000000"/>
                <w:sz w:val="18"/>
                <w:szCs w:val="18"/>
              </w:rPr>
              <w:t>在下列平台同时发布：</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■自然资源部门户网站</w:t>
            </w:r>
            <w:r>
              <w:rPr>
                <w:rFonts w:hint="eastAsia" w:ascii="仿宋_GB2312" w:eastAsia="仿宋_GB2312"/>
                <w:color w:val="000000"/>
                <w:sz w:val="18"/>
                <w:szCs w:val="18"/>
              </w:rPr>
              <w:br w:type="textWrapping"/>
            </w:r>
            <w:r>
              <w:rPr>
                <w:rFonts w:hint="eastAsia" w:ascii="仿宋_GB2312" w:eastAsia="仿宋_GB2312"/>
                <w:color w:val="000000"/>
                <w:sz w:val="18"/>
                <w:szCs w:val="18"/>
              </w:rPr>
              <w:t>■矿业权交易平台交易大厅</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阳西县人民政府门户网站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34</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矿业权出让信息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审批结果信息</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每个项目的审批结果信息（交易完成后由各级自然资源管理部门审批）。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《中华人民共和国政府信息公开条例》《国务院办公厅关于推进公共资源配置领域政府信息公开的意见》</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各级自然资源管理部门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■各级自然资源管理部门网站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35</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矿业权出让信息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项目信息</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公告有效期内矿业权基本信息包括矿业权名称、许可证号、矿业权人、矿种、有效期限。</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《中华人民共和国政府信息公开条例》《国务院办公厅关于推进公共资源配置领域政府信息公开的意见》</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每年一季度集中公告</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各级自然资源管理部门</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■各级自然资源管理部门网站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7"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36</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国有产权交易信息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国有企业产权转让信息预披露</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《国务院办公厅关于推进公共资源配置领域政府信息公开的意见》《企业国有资产交易监督管理办法》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及时公开，正式披露信息时间不得少于20个工作日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转让方</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■产权交易机构网站</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4"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37</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国有产权交易信息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国有企业产权转让信息披露</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《国务院办公厅关于推进公共资源配置领域政府信息公开的意见》《企业国有资产交易监督管理办法》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及时公开，正式披露信息时间不得少于20个工作日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转让方</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■产权交易机构网站</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38</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国有产权交易信息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国有企业产权转让成交公告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交易标的名称、转让标的评估结果、转让底价、交易价格。</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《国务院办公厅关于推进公共资源配置领域政府信息公开的意见》《企业国有资产交易监督管理办法》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及时公开，公告期不少于5个工作日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产权交易机构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■产权交易机构网站■公共资源交易平台</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lang w:eastAsia="zh-CN"/>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阳西县人民政府门户网站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1"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39</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国有产权交易信息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国有企业资产转让信息披露</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标的基本情况、交易条件、转让底价、竞价方式、受让方选择的相关评判标准等。</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《国务院办公厅关于推进公共资源配置领域政府信息公开的意见》《企业国有资产交易监督管理办法》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转让底价高于100万元、低于1000万元的资产转让项目，信息公告期应不少于10个工作日；转让底价高于1000万元的资产转让项目，信息公告期应不少于20个工作日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转让方</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■产权交易机构网站</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阳西县人民政府门户网站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trPr>
        <w:tc>
          <w:tcPr>
            <w:tcW w:w="54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40</w:t>
            </w:r>
          </w:p>
        </w:tc>
        <w:tc>
          <w:tcPr>
            <w:tcW w:w="910"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国有产权交易信息</w:t>
            </w:r>
          </w:p>
        </w:tc>
        <w:tc>
          <w:tcPr>
            <w:tcW w:w="78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国有企业资产转让成交公告</w:t>
            </w:r>
          </w:p>
        </w:tc>
        <w:tc>
          <w:tcPr>
            <w:tcW w:w="338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交易标的名称、评估价格、转让底价、交易价格等。</w:t>
            </w:r>
          </w:p>
        </w:tc>
        <w:tc>
          <w:tcPr>
            <w:tcW w:w="235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《国务院办公厅关于推进公共资源配置领域政府信息公开的意见》《企业国有资产交易监督管理办法》</w:t>
            </w:r>
          </w:p>
        </w:tc>
        <w:tc>
          <w:tcPr>
            <w:tcW w:w="1631"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不少于5个工作日</w:t>
            </w:r>
          </w:p>
        </w:tc>
        <w:tc>
          <w:tcPr>
            <w:tcW w:w="96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产权交易机构</w:t>
            </w:r>
          </w:p>
        </w:tc>
        <w:tc>
          <w:tcPr>
            <w:tcW w:w="1867"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■产权交易机构网站</w:t>
            </w:r>
            <w:r>
              <w:rPr>
                <w:rFonts w:hint="eastAsia" w:ascii="仿宋_GB2312" w:eastAsia="仿宋_GB2312"/>
                <w:color w:val="000000"/>
                <w:sz w:val="18"/>
                <w:szCs w:val="18"/>
              </w:rPr>
              <w:br w:type="textWrapping"/>
            </w:r>
            <w:r>
              <w:rPr>
                <w:rFonts w:hint="eastAsia" w:ascii="仿宋_GB2312" w:eastAsia="仿宋_GB2312"/>
                <w:color w:val="000000"/>
                <w:sz w:val="18"/>
                <w:szCs w:val="18"/>
              </w:rPr>
              <w:t>■公共资源交易平台</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阳西县人民政府门户网站</w:t>
            </w:r>
          </w:p>
        </w:tc>
        <w:tc>
          <w:tcPr>
            <w:tcW w:w="7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color w:val="000000"/>
                <w:sz w:val="18"/>
                <w:szCs w:val="18"/>
              </w:rPr>
            </w:pPr>
            <w:r>
              <w:rPr>
                <w:rFonts w:hint="eastAsia" w:ascii="仿宋_GB2312" w:eastAsia="仿宋_GB2312"/>
                <w:color w:val="000000"/>
                <w:sz w:val="18"/>
                <w:szCs w:val="18"/>
              </w:rPr>
              <w:t>√</w:t>
            </w:r>
          </w:p>
        </w:tc>
        <w:tc>
          <w:tcPr>
            <w:tcW w:w="906"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eastAsia="仿宋_GB2312"/>
                <w:color w:val="000000"/>
                <w:sz w:val="18"/>
                <w:szCs w:val="18"/>
              </w:rPr>
            </w:pPr>
            <w:r>
              <w:rPr>
                <w:rFonts w:hint="eastAsia" w:ascii="仿宋_GB2312" w:eastAsia="仿宋_GB2312"/>
                <w:color w:val="000000"/>
                <w:sz w:val="18"/>
                <w:szCs w:val="18"/>
              </w:rPr>
              <w:t>　</w:t>
            </w:r>
          </w:p>
        </w:tc>
      </w:tr>
    </w:tbl>
    <w:p>
      <w:pPr>
        <w:rPr>
          <w:rFonts w:hint="eastAsia" w:ascii="仿宋_GB2312" w:eastAsia="仿宋_GB2312"/>
          <w:sz w:val="18"/>
          <w:szCs w:val="18"/>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fldChar w:fldCharType="begin"/>
    </w:r>
    <w:r>
      <w:rPr>
        <w:rStyle w:val="12"/>
      </w:rPr>
      <w:instrText xml:space="preserve"> PAGE </w:instrText>
    </w:r>
    <w:r>
      <w:fldChar w:fldCharType="separate"/>
    </w:r>
    <w:r>
      <w:rPr>
        <w:rStyle w:val="12"/>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2"/>
      </w:rPr>
      <w:instrText xml:space="preserve"> PAGE </w:instrText>
    </w:r>
    <w:r>
      <w:fldChar w:fldCharType="separate"/>
    </w:r>
    <w:r>
      <w:rPr>
        <w:rStyle w:val="12"/>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795"/>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B0DF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14BB7"/>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52F"/>
    <w:rsid w:val="005F38B9"/>
    <w:rsid w:val="00610FD3"/>
    <w:rsid w:val="0061198E"/>
    <w:rsid w:val="00615839"/>
    <w:rsid w:val="00622A42"/>
    <w:rsid w:val="006359C4"/>
    <w:rsid w:val="00635A24"/>
    <w:rsid w:val="0063753D"/>
    <w:rsid w:val="0064282F"/>
    <w:rsid w:val="006447DD"/>
    <w:rsid w:val="0064510A"/>
    <w:rsid w:val="00646A00"/>
    <w:rsid w:val="006476A7"/>
    <w:rsid w:val="00655727"/>
    <w:rsid w:val="0066461C"/>
    <w:rsid w:val="00666C69"/>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226C"/>
    <w:rsid w:val="00A94D8C"/>
    <w:rsid w:val="00A95B71"/>
    <w:rsid w:val="00AA05A1"/>
    <w:rsid w:val="00AA25DD"/>
    <w:rsid w:val="00AB006A"/>
    <w:rsid w:val="00AB13B4"/>
    <w:rsid w:val="00AB437A"/>
    <w:rsid w:val="00AB6B82"/>
    <w:rsid w:val="00AC0F61"/>
    <w:rsid w:val="00AC4189"/>
    <w:rsid w:val="00AD087C"/>
    <w:rsid w:val="00AD7A41"/>
    <w:rsid w:val="00AE0076"/>
    <w:rsid w:val="00AE644E"/>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4448"/>
    <w:rsid w:val="00C47B4D"/>
    <w:rsid w:val="00C511D6"/>
    <w:rsid w:val="00C51A35"/>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12535"/>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0E00"/>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610FB"/>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1A8288A"/>
    <w:rsid w:val="02CE6B89"/>
    <w:rsid w:val="03166792"/>
    <w:rsid w:val="03513FBE"/>
    <w:rsid w:val="03E12288"/>
    <w:rsid w:val="046E6B2F"/>
    <w:rsid w:val="04923B86"/>
    <w:rsid w:val="04D8506F"/>
    <w:rsid w:val="06BF0385"/>
    <w:rsid w:val="07671DB6"/>
    <w:rsid w:val="07C32388"/>
    <w:rsid w:val="08446991"/>
    <w:rsid w:val="08944F10"/>
    <w:rsid w:val="0AF413DB"/>
    <w:rsid w:val="0D042955"/>
    <w:rsid w:val="0DEC2598"/>
    <w:rsid w:val="0DF31C16"/>
    <w:rsid w:val="134E547C"/>
    <w:rsid w:val="16874D36"/>
    <w:rsid w:val="17FA63EA"/>
    <w:rsid w:val="1B4E1757"/>
    <w:rsid w:val="1B775F22"/>
    <w:rsid w:val="1C572D0F"/>
    <w:rsid w:val="1D0B33BB"/>
    <w:rsid w:val="1DCF1837"/>
    <w:rsid w:val="1E633481"/>
    <w:rsid w:val="1E8D2881"/>
    <w:rsid w:val="1EAD7C10"/>
    <w:rsid w:val="230565A5"/>
    <w:rsid w:val="2350741E"/>
    <w:rsid w:val="242C0EB9"/>
    <w:rsid w:val="24E863BF"/>
    <w:rsid w:val="28684044"/>
    <w:rsid w:val="2A7C2074"/>
    <w:rsid w:val="310121A9"/>
    <w:rsid w:val="3DC455FF"/>
    <w:rsid w:val="3E342B65"/>
    <w:rsid w:val="3EAA6181"/>
    <w:rsid w:val="40A85740"/>
    <w:rsid w:val="40D16129"/>
    <w:rsid w:val="40FA23F3"/>
    <w:rsid w:val="41237393"/>
    <w:rsid w:val="43720449"/>
    <w:rsid w:val="460A5F22"/>
    <w:rsid w:val="48F8535E"/>
    <w:rsid w:val="491E5212"/>
    <w:rsid w:val="4AAC4CBE"/>
    <w:rsid w:val="4BB16D32"/>
    <w:rsid w:val="4D005939"/>
    <w:rsid w:val="4D01529C"/>
    <w:rsid w:val="4D4F0C5A"/>
    <w:rsid w:val="4D6A3DD2"/>
    <w:rsid w:val="4FE0618D"/>
    <w:rsid w:val="51474BDC"/>
    <w:rsid w:val="515E2D1B"/>
    <w:rsid w:val="51FF1162"/>
    <w:rsid w:val="586039E7"/>
    <w:rsid w:val="59EC7DCA"/>
    <w:rsid w:val="5A5755A5"/>
    <w:rsid w:val="5D4D5A7C"/>
    <w:rsid w:val="5F5B724F"/>
    <w:rsid w:val="622302D9"/>
    <w:rsid w:val="627119DD"/>
    <w:rsid w:val="62AB4E3D"/>
    <w:rsid w:val="62B94024"/>
    <w:rsid w:val="64231BB8"/>
    <w:rsid w:val="64815EF0"/>
    <w:rsid w:val="654E3E71"/>
    <w:rsid w:val="672750C8"/>
    <w:rsid w:val="69564D59"/>
    <w:rsid w:val="69A43206"/>
    <w:rsid w:val="6CEF73D3"/>
    <w:rsid w:val="6D395BC2"/>
    <w:rsid w:val="6EE95CD7"/>
    <w:rsid w:val="70F16E86"/>
    <w:rsid w:val="725545D8"/>
    <w:rsid w:val="763B463F"/>
    <w:rsid w:val="77443F67"/>
    <w:rsid w:val="795C77E6"/>
    <w:rsid w:val="7A263716"/>
    <w:rsid w:val="7A331D0C"/>
    <w:rsid w:val="7B3C0E6B"/>
    <w:rsid w:val="7C1216AE"/>
    <w:rsid w:val="7C9B799F"/>
    <w:rsid w:val="7C9D1D3C"/>
    <w:rsid w:val="7CC32B1A"/>
    <w:rsid w:val="7DF5171F"/>
    <w:rsid w:val="7E6B0024"/>
    <w:rsid w:val="7EF04BF0"/>
    <w:rsid w:val="7FCC2E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semiHidden/>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basedOn w:val="11"/>
    <w:uiPriority w:val="0"/>
    <w:rPr>
      <w:color w:val="0000FF"/>
      <w:u w:val="single"/>
    </w:rPr>
  </w:style>
  <w:style w:type="character" w:styleId="14">
    <w:name w:val="annotation reference"/>
    <w:basedOn w:val="11"/>
    <w:semiHidden/>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14</Pages>
  <Words>1469</Words>
  <Characters>8376</Characters>
  <Lines>69</Lines>
  <Paragraphs>19</Paragraphs>
  <TotalTime>3</TotalTime>
  <ScaleCrop>false</ScaleCrop>
  <LinksUpToDate>false</LinksUpToDate>
  <CharactersWithSpaces>9826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2020-06-22T02:09:00Z</dcterms:created>
  <dc:creator>USER</dc:creator>
  <cp:lastModifiedBy>.</cp:lastModifiedBy>
  <cp:lastPrinted>2019-12-13T01:49:00Z</cp:lastPrinted>
  <dcterms:modified xsi:type="dcterms:W3CDTF">2020-12-24T03:53:05Z</dcterms:modified>
  <dc:title>扶贫领域基层政务公开标准目录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